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94A61" w14:textId="77777777" w:rsidR="00532D06" w:rsidRPr="00BB1461" w:rsidRDefault="00532D06" w:rsidP="00532D06">
      <w:pPr>
        <w:ind w:firstLine="720"/>
        <w:jc w:val="center"/>
        <w:rPr>
          <w:rFonts w:ascii="Cambria" w:hAnsi="Cambria" w:cs="Times New Roman"/>
          <w:b/>
          <w:sz w:val="52"/>
          <w:szCs w:val="40"/>
        </w:rPr>
      </w:pPr>
      <w:r w:rsidRPr="00BB1461">
        <w:rPr>
          <w:rFonts w:ascii="Cambria" w:hAnsi="Cambria" w:cs="Times New Roman"/>
          <w:b/>
          <w:sz w:val="52"/>
          <w:szCs w:val="40"/>
        </w:rPr>
        <w:t>NATIONAL COMMUNICATIONS AUTHORITY</w:t>
      </w:r>
    </w:p>
    <w:p w14:paraId="672A6659" w14:textId="77777777" w:rsidR="00532D06" w:rsidRPr="00805CBC" w:rsidRDefault="00532D06" w:rsidP="00532D06">
      <w:pPr>
        <w:jc w:val="center"/>
        <w:rPr>
          <w:rFonts w:ascii="Times New Roman" w:hAnsi="Times New Roman" w:cs="Times New Roman"/>
          <w:b/>
          <w:sz w:val="40"/>
          <w:szCs w:val="40"/>
        </w:rPr>
      </w:pPr>
    </w:p>
    <w:p w14:paraId="0A37501D" w14:textId="777965B1" w:rsidR="00532D06" w:rsidRPr="00805CBC" w:rsidRDefault="00BB1461" w:rsidP="00532D06">
      <w:pPr>
        <w:jc w:val="center"/>
        <w:rPr>
          <w:rFonts w:ascii="Times New Roman" w:hAnsi="Times New Roman" w:cs="Times New Roman"/>
          <w:b/>
          <w:color w:val="0070C0"/>
        </w:rPr>
      </w:pPr>
      <w:r>
        <w:rPr>
          <w:rFonts w:ascii="Times New Roman" w:hAnsi="Times New Roman" w:cs="Times New Roman"/>
          <w:b/>
          <w:noProof/>
          <w:color w:val="0070C0"/>
        </w:rPr>
        <w:drawing>
          <wp:inline distT="0" distB="0" distL="0" distR="0" wp14:anchorId="073F2659" wp14:editId="195058E8">
            <wp:extent cx="1475509" cy="1475509"/>
            <wp:effectExtent l="0" t="0" r="0" b="0"/>
            <wp:docPr id="492780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80073" name="Picture 4927800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8265" cy="1538265"/>
                    </a:xfrm>
                    <a:prstGeom prst="rect">
                      <a:avLst/>
                    </a:prstGeom>
                  </pic:spPr>
                </pic:pic>
              </a:graphicData>
            </a:graphic>
          </wp:inline>
        </w:drawing>
      </w:r>
    </w:p>
    <w:p w14:paraId="5DAB6C7B" w14:textId="77777777" w:rsidR="00532D06" w:rsidRPr="00805CBC" w:rsidRDefault="00532D06" w:rsidP="00532D06">
      <w:pPr>
        <w:rPr>
          <w:rFonts w:ascii="Times New Roman" w:hAnsi="Times New Roman" w:cs="Times New Roman"/>
        </w:rPr>
      </w:pPr>
    </w:p>
    <w:p w14:paraId="02EB378F" w14:textId="77777777" w:rsidR="00532D06" w:rsidRDefault="00532D06" w:rsidP="00E82FC2">
      <w:pPr>
        <w:jc w:val="both"/>
        <w:rPr>
          <w:rFonts w:ascii="Cambria" w:hAnsi="Cambria" w:cs="Arial"/>
          <w:b/>
          <w:iCs/>
          <w:sz w:val="24"/>
          <w:szCs w:val="24"/>
          <w:highlight w:val="magenta"/>
          <w:u w:val="single"/>
          <w:shd w:val="clear" w:color="auto" w:fill="FFFFFF"/>
        </w:rPr>
      </w:pPr>
    </w:p>
    <w:p w14:paraId="61F77068" w14:textId="4F73475C" w:rsidR="003B1BA6" w:rsidRPr="00BB1461" w:rsidRDefault="00BB1461" w:rsidP="003B1BA6">
      <w:pPr>
        <w:jc w:val="center"/>
        <w:rPr>
          <w:rFonts w:ascii="Cambria" w:hAnsi="Cambria" w:cs="Times New Roman"/>
          <w:b/>
          <w:sz w:val="40"/>
          <w:szCs w:val="40"/>
        </w:rPr>
      </w:pPr>
      <w:r>
        <w:rPr>
          <w:rFonts w:ascii="Cambria" w:hAnsi="Cambria" w:cs="Times New Roman"/>
          <w:b/>
          <w:sz w:val="40"/>
          <w:szCs w:val="40"/>
        </w:rPr>
        <w:t xml:space="preserve">PUBLIC </w:t>
      </w:r>
      <w:r w:rsidR="003B1BA6" w:rsidRPr="00BB1461">
        <w:rPr>
          <w:rFonts w:ascii="Cambria" w:hAnsi="Cambria" w:cs="Times New Roman"/>
          <w:b/>
          <w:sz w:val="40"/>
          <w:szCs w:val="40"/>
        </w:rPr>
        <w:t xml:space="preserve">CONSULTATION </w:t>
      </w:r>
    </w:p>
    <w:p w14:paraId="7FBE2361" w14:textId="77777777" w:rsidR="003B1BA6" w:rsidRPr="00BB1461" w:rsidRDefault="003B1BA6" w:rsidP="003B1BA6">
      <w:pPr>
        <w:jc w:val="center"/>
        <w:rPr>
          <w:rFonts w:ascii="Cambria" w:hAnsi="Cambria" w:cs="Times New Roman"/>
          <w:b/>
          <w:sz w:val="40"/>
          <w:szCs w:val="40"/>
        </w:rPr>
      </w:pPr>
      <w:r w:rsidRPr="00BB1461">
        <w:rPr>
          <w:rFonts w:ascii="Cambria" w:hAnsi="Cambria" w:cs="Times New Roman"/>
          <w:b/>
          <w:sz w:val="40"/>
          <w:szCs w:val="40"/>
        </w:rPr>
        <w:t>ON</w:t>
      </w:r>
    </w:p>
    <w:p w14:paraId="54F7ECF9" w14:textId="1DAEBF44" w:rsidR="00532D06" w:rsidRPr="00BB1461" w:rsidRDefault="00547AC9" w:rsidP="003B1BA6">
      <w:pPr>
        <w:jc w:val="center"/>
        <w:rPr>
          <w:rFonts w:ascii="Cambria" w:hAnsi="Cambria" w:cs="Arial"/>
          <w:b/>
          <w:iCs/>
          <w:sz w:val="40"/>
          <w:szCs w:val="40"/>
          <w:highlight w:val="magenta"/>
          <w:u w:val="single"/>
          <w:shd w:val="clear" w:color="auto" w:fill="FFFFFF"/>
        </w:rPr>
      </w:pPr>
      <w:r w:rsidRPr="00BB1461">
        <w:rPr>
          <w:rFonts w:ascii="Cambria" w:hAnsi="Cambria" w:cs="Times New Roman"/>
          <w:b/>
          <w:sz w:val="40"/>
          <w:szCs w:val="40"/>
        </w:rPr>
        <w:t xml:space="preserve">THE </w:t>
      </w:r>
      <w:r w:rsidR="003B1BA6" w:rsidRPr="00BB1461">
        <w:rPr>
          <w:rFonts w:ascii="Cambria" w:hAnsi="Cambria" w:cs="Times New Roman"/>
          <w:b/>
          <w:sz w:val="40"/>
          <w:szCs w:val="40"/>
        </w:rPr>
        <w:t xml:space="preserve">PROPOSED </w:t>
      </w:r>
      <w:r w:rsidR="00C15BDC">
        <w:rPr>
          <w:rFonts w:ascii="Cambria" w:hAnsi="Cambria" w:cs="Times New Roman"/>
          <w:b/>
          <w:sz w:val="40"/>
          <w:szCs w:val="40"/>
        </w:rPr>
        <w:t>REGULATORY</w:t>
      </w:r>
      <w:r w:rsidR="003B1BA6" w:rsidRPr="00BB1461">
        <w:rPr>
          <w:rFonts w:ascii="Cambria" w:hAnsi="Cambria" w:cs="Times New Roman"/>
          <w:b/>
          <w:sz w:val="40"/>
          <w:szCs w:val="40"/>
        </w:rPr>
        <w:t xml:space="preserve"> </w:t>
      </w:r>
      <w:r w:rsidRPr="00BB1461">
        <w:rPr>
          <w:rFonts w:ascii="Cambria" w:hAnsi="Cambria" w:cs="Times New Roman"/>
          <w:b/>
          <w:sz w:val="40"/>
          <w:szCs w:val="40"/>
        </w:rPr>
        <w:t>FRAMEWORK FOR</w:t>
      </w:r>
      <w:r w:rsidR="003B1BA6" w:rsidRPr="00BB1461">
        <w:rPr>
          <w:rFonts w:ascii="Cambria" w:hAnsi="Cambria" w:cs="Times New Roman"/>
          <w:b/>
          <w:sz w:val="40"/>
          <w:szCs w:val="40"/>
        </w:rPr>
        <w:t xml:space="preserve"> </w:t>
      </w:r>
      <w:r w:rsidR="00C15BDC" w:rsidRPr="00C15BDC">
        <w:rPr>
          <w:rFonts w:ascii="Cambria" w:hAnsi="Cambria" w:cs="Times New Roman"/>
          <w:b/>
          <w:sz w:val="40"/>
          <w:szCs w:val="40"/>
        </w:rPr>
        <w:t>MANAGEMENT, MONITORING, AND MONETIZATION OF INTERNATIONAL APPLICATION-TO-PERSON (A2P) MESSAGING TRAFFIC IN GHANA</w:t>
      </w:r>
    </w:p>
    <w:p w14:paraId="6A05A809" w14:textId="77777777" w:rsidR="00532D06" w:rsidRDefault="00532D06" w:rsidP="00E82FC2">
      <w:pPr>
        <w:jc w:val="both"/>
        <w:rPr>
          <w:rFonts w:ascii="Cambria" w:hAnsi="Cambria" w:cs="Arial"/>
          <w:b/>
          <w:iCs/>
          <w:sz w:val="24"/>
          <w:szCs w:val="24"/>
          <w:highlight w:val="magenta"/>
          <w:u w:val="single"/>
          <w:shd w:val="clear" w:color="auto" w:fill="FFFFFF"/>
        </w:rPr>
      </w:pPr>
    </w:p>
    <w:p w14:paraId="5A39BBE3" w14:textId="77777777" w:rsidR="009501D4" w:rsidRDefault="009501D4" w:rsidP="00E82FC2">
      <w:pPr>
        <w:jc w:val="both"/>
        <w:rPr>
          <w:rFonts w:ascii="Cambria" w:hAnsi="Cambria" w:cs="Arial"/>
          <w:b/>
          <w:iCs/>
          <w:sz w:val="24"/>
          <w:szCs w:val="24"/>
          <w:highlight w:val="magenta"/>
          <w:u w:val="single"/>
          <w:shd w:val="clear" w:color="auto" w:fill="FFFFFF"/>
        </w:rPr>
      </w:pPr>
    </w:p>
    <w:p w14:paraId="41C8F396" w14:textId="77777777" w:rsidR="009501D4" w:rsidRDefault="009501D4" w:rsidP="00E82FC2">
      <w:pPr>
        <w:jc w:val="both"/>
        <w:rPr>
          <w:rFonts w:ascii="Cambria" w:hAnsi="Cambria" w:cs="Arial"/>
          <w:b/>
          <w:iCs/>
          <w:sz w:val="24"/>
          <w:szCs w:val="24"/>
          <w:highlight w:val="magenta"/>
          <w:u w:val="single"/>
          <w:shd w:val="clear" w:color="auto" w:fill="FFFFFF"/>
        </w:rPr>
      </w:pPr>
    </w:p>
    <w:p w14:paraId="72A3D3EC" w14:textId="77777777" w:rsidR="009501D4" w:rsidRDefault="009501D4" w:rsidP="00033F65">
      <w:pPr>
        <w:spacing w:after="0"/>
        <w:jc w:val="both"/>
        <w:rPr>
          <w:rFonts w:ascii="Cambria" w:hAnsi="Cambria" w:cs="Arial"/>
          <w:b/>
          <w:iCs/>
          <w:sz w:val="24"/>
          <w:szCs w:val="24"/>
          <w:highlight w:val="magenta"/>
          <w:u w:val="single"/>
          <w:shd w:val="clear" w:color="auto" w:fill="FFFFFF"/>
        </w:rPr>
      </w:pPr>
    </w:p>
    <w:p w14:paraId="0D0B940D" w14:textId="77777777" w:rsidR="00033F65" w:rsidRDefault="00033F65" w:rsidP="00033F65">
      <w:pPr>
        <w:spacing w:after="0"/>
        <w:jc w:val="both"/>
        <w:rPr>
          <w:rFonts w:ascii="Cambria" w:hAnsi="Cambria" w:cs="Arial"/>
          <w:b/>
          <w:iCs/>
          <w:sz w:val="24"/>
          <w:szCs w:val="24"/>
          <w:highlight w:val="magenta"/>
          <w:u w:val="single"/>
          <w:shd w:val="clear" w:color="auto" w:fill="FFFFFF"/>
        </w:rPr>
      </w:pPr>
    </w:p>
    <w:p w14:paraId="0E27B00A" w14:textId="77777777" w:rsidR="009501D4" w:rsidRDefault="009501D4" w:rsidP="009501D4">
      <w:pPr>
        <w:jc w:val="center"/>
        <w:rPr>
          <w:rFonts w:ascii="Times New Roman" w:hAnsi="Times New Roman" w:cs="Times New Roman"/>
          <w:b/>
        </w:rPr>
      </w:pPr>
    </w:p>
    <w:p w14:paraId="63901867" w14:textId="07878123" w:rsidR="009501D4" w:rsidRPr="00BB1461" w:rsidRDefault="005831A9" w:rsidP="5DF834CB">
      <w:pPr>
        <w:jc w:val="center"/>
        <w:rPr>
          <w:rFonts w:ascii="Cambria" w:hAnsi="Cambria" w:cs="Times New Roman"/>
          <w:b/>
          <w:bCs/>
          <w:sz w:val="28"/>
          <w:szCs w:val="28"/>
        </w:rPr>
      </w:pPr>
      <w:r w:rsidRPr="00BB1461">
        <w:rPr>
          <w:rFonts w:ascii="Cambria" w:hAnsi="Cambria" w:cs="Times New Roman"/>
          <w:b/>
          <w:bCs/>
          <w:sz w:val="28"/>
          <w:szCs w:val="28"/>
        </w:rPr>
        <w:t>MARCH 2026</w:t>
      </w:r>
    </w:p>
    <w:p w14:paraId="257144F8" w14:textId="77777777" w:rsidR="00BB1461" w:rsidRDefault="00BB1461">
      <w:pPr>
        <w:rPr>
          <w:rFonts w:ascii="Cambria" w:eastAsiaTheme="majorEastAsia" w:hAnsi="Cambria" w:cstheme="majorBidi"/>
          <w:b/>
          <w:bCs/>
          <w:color w:val="2E74B5" w:themeColor="accent1" w:themeShade="BF"/>
          <w:sz w:val="28"/>
          <w:szCs w:val="28"/>
        </w:rPr>
      </w:pPr>
      <w:r>
        <w:rPr>
          <w:rFonts w:ascii="Cambria" w:hAnsi="Cambria"/>
          <w:b/>
          <w:bCs/>
          <w:sz w:val="28"/>
          <w:szCs w:val="28"/>
        </w:rPr>
        <w:br w:type="page"/>
      </w:r>
    </w:p>
    <w:p w14:paraId="5699D5D0" w14:textId="77777777" w:rsidR="00BB1461" w:rsidRPr="00BB1461" w:rsidRDefault="00BB1461" w:rsidP="00BB1461">
      <w:pPr>
        <w:pStyle w:val="NoSpacing"/>
        <w:jc w:val="center"/>
        <w:rPr>
          <w:rFonts w:ascii="Cambria" w:hAnsi="Cambria"/>
          <w:b/>
          <w:bCs/>
          <w:sz w:val="28"/>
          <w:szCs w:val="28"/>
        </w:rPr>
      </w:pPr>
      <w:r w:rsidRPr="00BB1461">
        <w:rPr>
          <w:rFonts w:ascii="Cambria" w:hAnsi="Cambria"/>
          <w:b/>
          <w:bCs/>
          <w:sz w:val="28"/>
          <w:szCs w:val="28"/>
        </w:rPr>
        <w:lastRenderedPageBreak/>
        <w:t>NATIONAL COMMUNICATIONS AUTHORITY</w:t>
      </w:r>
    </w:p>
    <w:p w14:paraId="66AC802D" w14:textId="77777777" w:rsidR="00BB1461" w:rsidRPr="00BB1461" w:rsidRDefault="00BB1461" w:rsidP="00BB1461">
      <w:pPr>
        <w:pStyle w:val="Heading1"/>
        <w:jc w:val="center"/>
        <w:rPr>
          <w:rFonts w:ascii="Cambria" w:hAnsi="Cambria"/>
          <w:b/>
          <w:bCs/>
          <w:sz w:val="28"/>
          <w:szCs w:val="28"/>
        </w:rPr>
      </w:pPr>
      <w:bookmarkStart w:id="0" w:name="_Toc224069521"/>
      <w:r w:rsidRPr="00BB1461">
        <w:rPr>
          <w:rFonts w:ascii="Cambria" w:hAnsi="Cambria"/>
          <w:b/>
          <w:bCs/>
          <w:sz w:val="28"/>
          <w:szCs w:val="28"/>
        </w:rPr>
        <w:t>INVITATION FOR COMMENTS</w:t>
      </w:r>
      <w:bookmarkEnd w:id="0"/>
    </w:p>
    <w:p w14:paraId="02BE229B"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 xml:space="preserve">The National Communications Authority (NCA) intends to introduce a regulatory framework for the </w:t>
      </w:r>
      <w:bookmarkStart w:id="1" w:name="OLE_LINK2"/>
      <w:r w:rsidRPr="00BB1461">
        <w:rPr>
          <w:rFonts w:ascii="Cambria" w:hAnsi="Cambria"/>
          <w:sz w:val="24"/>
          <w:szCs w:val="24"/>
        </w:rPr>
        <w:t>management, monitoring, and monetization of international Application-to-Person (A2P) messaging traffic in Ghana</w:t>
      </w:r>
      <w:bookmarkEnd w:id="1"/>
      <w:r w:rsidRPr="00BB1461">
        <w:rPr>
          <w:rFonts w:ascii="Cambria" w:hAnsi="Cambria"/>
          <w:sz w:val="24"/>
          <w:szCs w:val="24"/>
        </w:rPr>
        <w:t>.</w:t>
      </w:r>
    </w:p>
    <w:p w14:paraId="53424922" w14:textId="57998D71" w:rsidR="00BB1461" w:rsidRPr="00BB1461" w:rsidRDefault="00BB1461" w:rsidP="00C55D21">
      <w:pPr>
        <w:pStyle w:val="NoSpacing"/>
        <w:numPr>
          <w:ilvl w:val="0"/>
          <w:numId w:val="46"/>
        </w:numPr>
        <w:jc w:val="both"/>
        <w:rPr>
          <w:rFonts w:ascii="Cambria" w:hAnsi="Cambria"/>
          <w:sz w:val="24"/>
          <w:szCs w:val="24"/>
        </w:rPr>
      </w:pPr>
      <w:bookmarkStart w:id="2" w:name="_GoBack"/>
      <w:r w:rsidRPr="00BB1461">
        <w:rPr>
          <w:rFonts w:ascii="Cambria" w:hAnsi="Cambria"/>
          <w:sz w:val="24"/>
          <w:szCs w:val="24"/>
        </w:rPr>
        <w:t xml:space="preserve">Accordingly, in pursuance of its mandate under Section 3 and Section 25 of the </w:t>
      </w:r>
      <w:r w:rsidR="001F7067">
        <w:rPr>
          <w:rFonts w:ascii="Cambria" w:hAnsi="Cambria"/>
          <w:sz w:val="24"/>
          <w:szCs w:val="24"/>
        </w:rPr>
        <w:t xml:space="preserve">National </w:t>
      </w:r>
      <w:r w:rsidRPr="00BB1461">
        <w:rPr>
          <w:rFonts w:ascii="Cambria" w:hAnsi="Cambria"/>
          <w:sz w:val="24"/>
          <w:szCs w:val="24"/>
        </w:rPr>
        <w:t xml:space="preserve">Communications </w:t>
      </w:r>
      <w:r w:rsidR="001F7067">
        <w:rPr>
          <w:rFonts w:ascii="Cambria" w:hAnsi="Cambria"/>
          <w:sz w:val="24"/>
          <w:szCs w:val="24"/>
        </w:rPr>
        <w:t>Authority Act, 2008 (Act 769</w:t>
      </w:r>
      <w:r w:rsidRPr="00BB1461">
        <w:rPr>
          <w:rFonts w:ascii="Cambria" w:hAnsi="Cambria"/>
          <w:sz w:val="24"/>
          <w:szCs w:val="24"/>
        </w:rPr>
        <w:t xml:space="preserve">) </w:t>
      </w:r>
      <w:bookmarkEnd w:id="2"/>
      <w:r w:rsidRPr="00BB1461">
        <w:rPr>
          <w:rFonts w:ascii="Cambria" w:hAnsi="Cambria"/>
          <w:sz w:val="24"/>
          <w:szCs w:val="24"/>
        </w:rPr>
        <w:t>and Section 4.1 of the National Telecommunications Policy, 2005 (NTP’05), the Authority hereby invites views and comments from licensees, service providers, financial institutions, technology companies, industry stakeholders and the general public on the proposed framework for the regulation of international A2P messaging services, including the possible introduction of a National A2P Messaging Gateway and associated monitoring and revenue assurance mechanisms.</w:t>
      </w:r>
    </w:p>
    <w:p w14:paraId="30FC795E"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The proposed framework seeks to address challenges associated with limited visibility into international A2P messaging traffic, revenue leakage through unauthorized routing of messaging traffic, and the increasing incidence of fraudulent messaging activities such as spoofing, phishing, and spam campaigns.</w:t>
      </w:r>
    </w:p>
    <w:p w14:paraId="60C8D7B9"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The consultation document outlines the Authority’s proposed regulatory approach and seeks stakeholder input on key issues including:</w:t>
      </w:r>
    </w:p>
    <w:p w14:paraId="1408C67A" w14:textId="77777777" w:rsidR="00BB1461" w:rsidRPr="00BB1461" w:rsidRDefault="00BB1461" w:rsidP="00C55D21">
      <w:pPr>
        <w:pStyle w:val="NoSpacing"/>
        <w:numPr>
          <w:ilvl w:val="0"/>
          <w:numId w:val="47"/>
        </w:numPr>
        <w:jc w:val="both"/>
        <w:rPr>
          <w:rFonts w:ascii="Cambria" w:hAnsi="Cambria"/>
          <w:sz w:val="24"/>
          <w:szCs w:val="24"/>
        </w:rPr>
      </w:pPr>
      <w:r w:rsidRPr="00BB1461">
        <w:rPr>
          <w:rFonts w:ascii="Cambria" w:hAnsi="Cambria"/>
          <w:sz w:val="24"/>
          <w:szCs w:val="24"/>
        </w:rPr>
        <w:t>the introduction of a National A2P Messaging Gateway for international messaging traffic;</w:t>
      </w:r>
    </w:p>
    <w:p w14:paraId="2FB2E9DF" w14:textId="77777777" w:rsidR="00BB1461" w:rsidRPr="00BB1461" w:rsidRDefault="00BB1461" w:rsidP="00C55D21">
      <w:pPr>
        <w:pStyle w:val="NoSpacing"/>
        <w:numPr>
          <w:ilvl w:val="0"/>
          <w:numId w:val="47"/>
        </w:numPr>
        <w:jc w:val="both"/>
        <w:rPr>
          <w:rFonts w:ascii="Cambria" w:hAnsi="Cambria"/>
          <w:sz w:val="24"/>
          <w:szCs w:val="24"/>
        </w:rPr>
      </w:pPr>
      <w:r w:rsidRPr="00BB1461">
        <w:rPr>
          <w:rFonts w:ascii="Cambria" w:hAnsi="Cambria"/>
          <w:sz w:val="24"/>
          <w:szCs w:val="24"/>
        </w:rPr>
        <w:t>licensing arrangements for an A2P messaging gateway operator;</w:t>
      </w:r>
    </w:p>
    <w:p w14:paraId="7DC2E8A6" w14:textId="77777777" w:rsidR="00BB1461" w:rsidRPr="00BB1461" w:rsidRDefault="00BB1461" w:rsidP="00C55D21">
      <w:pPr>
        <w:pStyle w:val="NoSpacing"/>
        <w:numPr>
          <w:ilvl w:val="0"/>
          <w:numId w:val="47"/>
        </w:numPr>
        <w:jc w:val="both"/>
        <w:rPr>
          <w:rFonts w:ascii="Cambria" w:hAnsi="Cambria"/>
          <w:sz w:val="24"/>
          <w:szCs w:val="24"/>
        </w:rPr>
      </w:pPr>
      <w:r w:rsidRPr="00BB1461">
        <w:rPr>
          <w:rFonts w:ascii="Cambria" w:hAnsi="Cambria"/>
          <w:sz w:val="24"/>
          <w:szCs w:val="24"/>
        </w:rPr>
        <w:t>tariff transparency and revenue assurance mechanisms;</w:t>
      </w:r>
    </w:p>
    <w:p w14:paraId="5162170F" w14:textId="77777777" w:rsidR="00B16AFF" w:rsidRDefault="00BB1461" w:rsidP="00C55D21">
      <w:pPr>
        <w:pStyle w:val="NoSpacing"/>
        <w:numPr>
          <w:ilvl w:val="0"/>
          <w:numId w:val="47"/>
        </w:numPr>
        <w:jc w:val="both"/>
        <w:rPr>
          <w:rFonts w:ascii="Cambria" w:hAnsi="Cambria"/>
          <w:sz w:val="24"/>
          <w:szCs w:val="24"/>
        </w:rPr>
      </w:pPr>
      <w:r w:rsidRPr="00BB1461">
        <w:rPr>
          <w:rFonts w:ascii="Cambria" w:hAnsi="Cambria"/>
          <w:sz w:val="24"/>
          <w:szCs w:val="24"/>
        </w:rPr>
        <w:t>measures to strengthen consumer protection and messaging security; and</w:t>
      </w:r>
    </w:p>
    <w:p w14:paraId="51C37CC9" w14:textId="6B0246C6" w:rsidR="00BB1461" w:rsidRPr="00B16AFF" w:rsidRDefault="00BB1461" w:rsidP="00C55D21">
      <w:pPr>
        <w:pStyle w:val="NoSpacing"/>
        <w:numPr>
          <w:ilvl w:val="0"/>
          <w:numId w:val="47"/>
        </w:numPr>
        <w:jc w:val="both"/>
        <w:rPr>
          <w:rFonts w:ascii="Cambria" w:hAnsi="Cambria"/>
          <w:sz w:val="24"/>
          <w:szCs w:val="24"/>
        </w:rPr>
      </w:pPr>
      <w:r w:rsidRPr="00B16AFF">
        <w:rPr>
          <w:rFonts w:ascii="Cambria" w:hAnsi="Cambria"/>
          <w:sz w:val="24"/>
          <w:szCs w:val="24"/>
        </w:rPr>
        <w:t>safeguards to ensure fair competition and support digital services such as banking and mobile money platforms.</w:t>
      </w:r>
    </w:p>
    <w:p w14:paraId="5397199D" w14:textId="10C7FC70"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The public consultation shall commence with immediate effect and will remain open for four (4) weeks, expiring on</w:t>
      </w:r>
      <w:r w:rsidRPr="00BB1461">
        <w:rPr>
          <w:rStyle w:val="apple-converted-space"/>
          <w:rFonts w:ascii="Cambria" w:hAnsi="Cambria"/>
          <w:color w:val="000000"/>
          <w:sz w:val="24"/>
          <w:szCs w:val="24"/>
        </w:rPr>
        <w:t> </w:t>
      </w:r>
      <w:r w:rsidR="00C92AA4">
        <w:rPr>
          <w:rStyle w:val="Strong"/>
          <w:rFonts w:ascii="Cambria" w:hAnsi="Cambria"/>
          <w:color w:val="000000"/>
          <w:sz w:val="24"/>
          <w:szCs w:val="24"/>
        </w:rPr>
        <w:t>10</w:t>
      </w:r>
      <w:r w:rsidR="00C92AA4" w:rsidRPr="00C92AA4">
        <w:rPr>
          <w:rStyle w:val="Strong"/>
          <w:rFonts w:ascii="Cambria" w:hAnsi="Cambria"/>
          <w:color w:val="000000"/>
          <w:sz w:val="24"/>
          <w:szCs w:val="24"/>
          <w:vertAlign w:val="superscript"/>
        </w:rPr>
        <w:t>th</w:t>
      </w:r>
      <w:r w:rsidRPr="00BB1461">
        <w:rPr>
          <w:rStyle w:val="Strong"/>
          <w:rFonts w:ascii="Cambria" w:hAnsi="Cambria"/>
          <w:color w:val="000000"/>
          <w:sz w:val="24"/>
          <w:szCs w:val="24"/>
        </w:rPr>
        <w:t xml:space="preserve"> April, 2026</w:t>
      </w:r>
      <w:r w:rsidRPr="00BB1461">
        <w:rPr>
          <w:rFonts w:ascii="Cambria" w:hAnsi="Cambria"/>
          <w:sz w:val="24"/>
          <w:szCs w:val="24"/>
        </w:rPr>
        <w:t>.</w:t>
      </w:r>
    </w:p>
    <w:p w14:paraId="66BE79C5" w14:textId="31C034C6"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All responses and comments should be submitted electronically as email attachments in Microsoft Word format to</w:t>
      </w:r>
      <w:r w:rsidRPr="00BB1461">
        <w:rPr>
          <w:rStyle w:val="apple-converted-space"/>
          <w:rFonts w:ascii="Cambria" w:hAnsi="Cambria"/>
          <w:color w:val="000000"/>
          <w:sz w:val="24"/>
          <w:szCs w:val="24"/>
        </w:rPr>
        <w:t> </w:t>
      </w:r>
      <w:hyperlink r:id="rId12" w:history="1">
        <w:r w:rsidR="00B16AFF" w:rsidRPr="00910F8B">
          <w:rPr>
            <w:rStyle w:val="Hyperlink"/>
            <w:rFonts w:ascii="Cambria" w:hAnsi="Cambria"/>
            <w:sz w:val="24"/>
            <w:szCs w:val="24"/>
          </w:rPr>
          <w:t>info@nca.org.gh</w:t>
        </w:r>
      </w:hyperlink>
      <w:r w:rsidRPr="00BB1461">
        <w:rPr>
          <w:rFonts w:ascii="Cambria" w:hAnsi="Cambria"/>
          <w:sz w:val="24"/>
          <w:szCs w:val="24"/>
        </w:rPr>
        <w:t>, with a copy to</w:t>
      </w:r>
      <w:r w:rsidRPr="00BB1461">
        <w:rPr>
          <w:rStyle w:val="apple-converted-space"/>
          <w:rFonts w:ascii="Cambria" w:hAnsi="Cambria"/>
          <w:color w:val="000000"/>
          <w:sz w:val="24"/>
          <w:szCs w:val="24"/>
        </w:rPr>
        <w:t> </w:t>
      </w:r>
      <w:hyperlink r:id="rId13" w:history="1">
        <w:r w:rsidRPr="00BB1461">
          <w:rPr>
            <w:rStyle w:val="Hyperlink"/>
            <w:rFonts w:ascii="Cambria" w:hAnsi="Cambria"/>
            <w:b/>
            <w:bCs/>
            <w:sz w:val="24"/>
            <w:szCs w:val="24"/>
          </w:rPr>
          <w:t>dgsecretariat@nca.org.gh</w:t>
        </w:r>
      </w:hyperlink>
      <w:r w:rsidRPr="00BB1461">
        <w:rPr>
          <w:rFonts w:ascii="Cambria" w:hAnsi="Cambria"/>
          <w:sz w:val="24"/>
          <w:szCs w:val="24"/>
        </w:rPr>
        <w:t>.</w:t>
      </w:r>
    </w:p>
    <w:p w14:paraId="34525D53"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Respondents are requested to use the consultation response template annexed to the consultation document when preparing their submissions.</w:t>
      </w:r>
    </w:p>
    <w:p w14:paraId="56D2FC10"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It would be helpful if responses clearly indicate the sections of the consultation document with which respondents agree or disagree, together with supporting explanations or evidence where appropriate.</w:t>
      </w:r>
    </w:p>
    <w:p w14:paraId="771CD384" w14:textId="65DA2396" w:rsidR="00BB1461" w:rsidRPr="00BB1461" w:rsidRDefault="00BB1461" w:rsidP="00B16AFF">
      <w:pPr>
        <w:pStyle w:val="NoSpacing"/>
        <w:ind w:left="360"/>
        <w:jc w:val="both"/>
        <w:rPr>
          <w:rFonts w:ascii="Cambria" w:hAnsi="Cambria"/>
          <w:sz w:val="24"/>
          <w:szCs w:val="24"/>
        </w:rPr>
      </w:pPr>
    </w:p>
    <w:p w14:paraId="27EB69C3" w14:textId="77777777" w:rsidR="00BB1461" w:rsidRPr="00B16AFF" w:rsidRDefault="00BB1461" w:rsidP="00B16AFF">
      <w:pPr>
        <w:pStyle w:val="NoSpacing"/>
        <w:ind w:left="720"/>
        <w:jc w:val="both"/>
        <w:rPr>
          <w:rFonts w:ascii="Cambria" w:hAnsi="Cambria"/>
          <w:b/>
          <w:bCs/>
          <w:sz w:val="24"/>
          <w:szCs w:val="24"/>
        </w:rPr>
      </w:pPr>
      <w:r w:rsidRPr="00B16AFF">
        <w:rPr>
          <w:rFonts w:ascii="Cambria" w:hAnsi="Cambria"/>
          <w:b/>
          <w:bCs/>
          <w:sz w:val="24"/>
          <w:szCs w:val="24"/>
        </w:rPr>
        <w:t>Confidentiality</w:t>
      </w:r>
    </w:p>
    <w:p w14:paraId="0D452C98"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In the interest of transparency and openness, the Authority will treat all submissions as non-confidential and may publish responses received as part of this consultation on its website at</w:t>
      </w:r>
      <w:r w:rsidRPr="00BB1461">
        <w:rPr>
          <w:rStyle w:val="apple-converted-space"/>
          <w:rFonts w:ascii="Cambria" w:hAnsi="Cambria"/>
          <w:color w:val="000000"/>
          <w:sz w:val="24"/>
          <w:szCs w:val="24"/>
        </w:rPr>
        <w:t> </w:t>
      </w:r>
      <w:hyperlink r:id="rId14" w:history="1">
        <w:r w:rsidRPr="00BB1461">
          <w:rPr>
            <w:rStyle w:val="Hyperlink"/>
            <w:rFonts w:ascii="Cambria" w:hAnsi="Cambria"/>
            <w:b/>
            <w:bCs/>
            <w:sz w:val="24"/>
            <w:szCs w:val="24"/>
          </w:rPr>
          <w:t>www.nca.org.gh</w:t>
        </w:r>
      </w:hyperlink>
      <w:r w:rsidRPr="00BB1461">
        <w:rPr>
          <w:rFonts w:ascii="Cambria" w:hAnsi="Cambria"/>
          <w:sz w:val="24"/>
          <w:szCs w:val="24"/>
        </w:rPr>
        <w:t>.</w:t>
      </w:r>
    </w:p>
    <w:p w14:paraId="31CC7306"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 xml:space="preserve">Respondents should therefore avoid including confidential or commercially sensitive information in their submissions. Where confidentiality is claimed for </w:t>
      </w:r>
      <w:r w:rsidRPr="00BB1461">
        <w:rPr>
          <w:rFonts w:ascii="Cambria" w:hAnsi="Cambria"/>
          <w:sz w:val="24"/>
          <w:szCs w:val="24"/>
        </w:rPr>
        <w:lastRenderedPageBreak/>
        <w:t>specific information, respondents should clearly identify such information and provide a non-confidential summary where possible.</w:t>
      </w:r>
    </w:p>
    <w:p w14:paraId="0B6582AD"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Copyright and all other intellectual property rights in submissions received in response to this consultation shall be deemed to be licensed to the Authority for the purposes of fulfilling its statutory and regulatory responsibilities.</w:t>
      </w:r>
    </w:p>
    <w:p w14:paraId="5052E3FD" w14:textId="47CD2029" w:rsidR="00BB1461" w:rsidRPr="00BB1461" w:rsidRDefault="00BB1461" w:rsidP="002D440F">
      <w:pPr>
        <w:pStyle w:val="NoSpacing"/>
        <w:ind w:left="720"/>
        <w:jc w:val="both"/>
        <w:rPr>
          <w:rFonts w:ascii="Cambria" w:hAnsi="Cambria"/>
          <w:sz w:val="24"/>
          <w:szCs w:val="24"/>
        </w:rPr>
      </w:pPr>
    </w:p>
    <w:p w14:paraId="17014325" w14:textId="77777777" w:rsidR="00BB1461" w:rsidRPr="002D440F" w:rsidRDefault="00BB1461" w:rsidP="002D440F">
      <w:pPr>
        <w:pStyle w:val="NoSpacing"/>
        <w:ind w:left="720"/>
        <w:jc w:val="both"/>
        <w:rPr>
          <w:rFonts w:ascii="Cambria" w:hAnsi="Cambria"/>
          <w:b/>
          <w:bCs/>
          <w:sz w:val="24"/>
          <w:szCs w:val="24"/>
        </w:rPr>
      </w:pPr>
      <w:r w:rsidRPr="002D440F">
        <w:rPr>
          <w:rFonts w:ascii="Cambria" w:hAnsi="Cambria"/>
          <w:b/>
          <w:bCs/>
          <w:sz w:val="24"/>
          <w:szCs w:val="24"/>
        </w:rPr>
        <w:t>Next Steps</w:t>
      </w:r>
    </w:p>
    <w:p w14:paraId="26799AF0" w14:textId="77777777" w:rsidR="00BB1461" w:rsidRPr="00BB1461" w:rsidRDefault="00BB1461" w:rsidP="00C55D21">
      <w:pPr>
        <w:pStyle w:val="NoSpacing"/>
        <w:numPr>
          <w:ilvl w:val="0"/>
          <w:numId w:val="46"/>
        </w:numPr>
        <w:jc w:val="both"/>
        <w:rPr>
          <w:rFonts w:ascii="Cambria" w:hAnsi="Cambria"/>
          <w:sz w:val="24"/>
          <w:szCs w:val="24"/>
        </w:rPr>
      </w:pPr>
      <w:r w:rsidRPr="00BB1461">
        <w:rPr>
          <w:rFonts w:ascii="Cambria" w:hAnsi="Cambria"/>
          <w:sz w:val="24"/>
          <w:szCs w:val="24"/>
        </w:rPr>
        <w:t>Following the conclusion of the consultation period, the Authority will review all submissions received and may engage stakeholders where necessary before issuing the final regulatory framework for the management and regulation of international A2P messaging services in Ghana.</w:t>
      </w:r>
    </w:p>
    <w:p w14:paraId="2239C161" w14:textId="2357A554" w:rsidR="00BB1461" w:rsidRPr="00BB1461" w:rsidRDefault="00BB1461" w:rsidP="002D440F">
      <w:pPr>
        <w:pStyle w:val="NoSpacing"/>
        <w:ind w:left="720"/>
        <w:jc w:val="both"/>
        <w:rPr>
          <w:rFonts w:ascii="Cambria" w:hAnsi="Cambria"/>
          <w:sz w:val="24"/>
          <w:szCs w:val="24"/>
        </w:rPr>
      </w:pPr>
    </w:p>
    <w:p w14:paraId="12B73521" w14:textId="77777777" w:rsidR="004D3D90" w:rsidRDefault="00BB1461" w:rsidP="004D3D90">
      <w:pPr>
        <w:pStyle w:val="NoSpacing"/>
        <w:ind w:left="720"/>
        <w:jc w:val="both"/>
        <w:rPr>
          <w:rStyle w:val="Strong"/>
          <w:rFonts w:ascii="Cambria" w:hAnsi="Cambria"/>
          <w:color w:val="000000"/>
          <w:sz w:val="24"/>
          <w:szCs w:val="24"/>
        </w:rPr>
      </w:pPr>
      <w:r w:rsidRPr="00BB1461">
        <w:rPr>
          <w:rStyle w:val="Strong"/>
          <w:rFonts w:ascii="Cambria" w:hAnsi="Cambria"/>
          <w:color w:val="000000"/>
          <w:sz w:val="24"/>
          <w:szCs w:val="24"/>
        </w:rPr>
        <w:t>Issued by the Director General</w:t>
      </w:r>
    </w:p>
    <w:p w14:paraId="0556BEC7" w14:textId="44BA974C" w:rsidR="00BB1461" w:rsidRDefault="00BB1461" w:rsidP="004D3D90">
      <w:pPr>
        <w:pStyle w:val="NoSpacing"/>
        <w:ind w:left="720"/>
        <w:jc w:val="both"/>
        <w:rPr>
          <w:rFonts w:ascii="Cambria" w:hAnsi="Cambria"/>
          <w:sz w:val="24"/>
          <w:szCs w:val="24"/>
        </w:rPr>
      </w:pPr>
      <w:r w:rsidRPr="00BB1461">
        <w:rPr>
          <w:rFonts w:ascii="Cambria" w:hAnsi="Cambria"/>
          <w:sz w:val="24"/>
          <w:szCs w:val="24"/>
        </w:rPr>
        <w:t>National Communications Authority</w:t>
      </w:r>
    </w:p>
    <w:p w14:paraId="6D436D6B" w14:textId="757E65AD" w:rsidR="004D3D90" w:rsidRPr="004D3D90" w:rsidRDefault="004D3D90" w:rsidP="004D3D90">
      <w:pPr>
        <w:pStyle w:val="NoSpacing"/>
        <w:ind w:left="720"/>
        <w:jc w:val="both"/>
        <w:rPr>
          <w:rFonts w:ascii="Cambria" w:hAnsi="Cambria"/>
          <w:sz w:val="24"/>
          <w:szCs w:val="24"/>
        </w:rPr>
      </w:pPr>
      <w:r>
        <w:rPr>
          <w:rFonts w:ascii="Cambria" w:hAnsi="Cambria"/>
          <w:sz w:val="24"/>
          <w:szCs w:val="24"/>
        </w:rPr>
        <w:t>10</w:t>
      </w:r>
      <w:r w:rsidRPr="004D3D90">
        <w:rPr>
          <w:rFonts w:ascii="Cambria" w:hAnsi="Cambria"/>
          <w:sz w:val="24"/>
          <w:szCs w:val="24"/>
          <w:vertAlign w:val="superscript"/>
        </w:rPr>
        <w:t>th</w:t>
      </w:r>
      <w:r>
        <w:rPr>
          <w:rFonts w:ascii="Cambria" w:hAnsi="Cambria"/>
          <w:sz w:val="24"/>
          <w:szCs w:val="24"/>
        </w:rPr>
        <w:t xml:space="preserve"> March, 2026</w:t>
      </w:r>
    </w:p>
    <w:p w14:paraId="2EB6F55F" w14:textId="77777777" w:rsidR="004D3D90" w:rsidRDefault="004D3D90">
      <w:pPr>
        <w:rPr>
          <w:rFonts w:ascii="Cambria" w:eastAsiaTheme="majorEastAsia" w:hAnsi="Cambria" w:cstheme="majorBidi"/>
          <w:b/>
          <w:bCs/>
          <w:color w:val="2E74B5" w:themeColor="accent1" w:themeShade="BF"/>
          <w:sz w:val="28"/>
          <w:szCs w:val="28"/>
        </w:rPr>
      </w:pPr>
      <w:r>
        <w:rPr>
          <w:rFonts w:ascii="Cambria" w:hAnsi="Cambria"/>
          <w:b/>
          <w:bCs/>
          <w:sz w:val="28"/>
          <w:szCs w:val="28"/>
        </w:rPr>
        <w:br w:type="page"/>
      </w:r>
    </w:p>
    <w:p w14:paraId="43382A5E" w14:textId="02C084E5" w:rsidR="00876085" w:rsidRPr="00876085" w:rsidRDefault="00876085" w:rsidP="00876085">
      <w:pPr>
        <w:pStyle w:val="Heading1"/>
        <w:rPr>
          <w:rFonts w:ascii="Cambria" w:hAnsi="Cambria"/>
          <w:b/>
          <w:bCs/>
          <w:sz w:val="28"/>
          <w:szCs w:val="28"/>
        </w:rPr>
      </w:pPr>
      <w:bookmarkStart w:id="3" w:name="_Toc224069522"/>
      <w:r w:rsidRPr="00876085">
        <w:rPr>
          <w:rFonts w:ascii="Cambria" w:hAnsi="Cambria"/>
          <w:b/>
          <w:bCs/>
          <w:sz w:val="28"/>
          <w:szCs w:val="28"/>
        </w:rPr>
        <w:lastRenderedPageBreak/>
        <w:t>Executive Summary</w:t>
      </w:r>
      <w:bookmarkEnd w:id="3"/>
    </w:p>
    <w:p w14:paraId="5CBE379B"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Application-to-Person (A2P) messaging has become a critical component of the digital economy. Businesses, financial institutions, government agencies, and digital platforms rely on A2P messaging to deliver automated communications such as one-time passwords (OTPs), transaction alerts, service notifications, and public service announcements.</w:t>
      </w:r>
    </w:p>
    <w:p w14:paraId="184C6B5A" w14:textId="77777777" w:rsidR="00876085" w:rsidRDefault="00876085" w:rsidP="00876085">
      <w:pPr>
        <w:pStyle w:val="NoSpacing"/>
        <w:jc w:val="both"/>
        <w:rPr>
          <w:rFonts w:ascii="Cambria" w:eastAsia="Times New Roman" w:hAnsi="Cambria" w:cs="Times New Roman"/>
          <w:color w:val="000000"/>
          <w:sz w:val="24"/>
          <w:szCs w:val="24"/>
        </w:rPr>
      </w:pPr>
    </w:p>
    <w:p w14:paraId="6688C589" w14:textId="533AE136"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In Ghana, A2P messaging supports several key sectors including</w:t>
      </w:r>
      <w:r>
        <w:rPr>
          <w:rFonts w:ascii="Cambria" w:eastAsia="Times New Roman" w:hAnsi="Cambria" w:cs="Times New Roman"/>
          <w:color w:val="000000"/>
          <w:sz w:val="24"/>
          <w:szCs w:val="24"/>
        </w:rPr>
        <w:t xml:space="preserve"> </w:t>
      </w:r>
      <w:r w:rsidRPr="00876085">
        <w:rPr>
          <w:rFonts w:ascii="Cambria" w:eastAsia="Times New Roman" w:hAnsi="Cambria" w:cs="Times New Roman"/>
          <w:color w:val="000000"/>
          <w:sz w:val="24"/>
          <w:szCs w:val="24"/>
        </w:rPr>
        <w:t>banking and financial services</w:t>
      </w:r>
      <w:r>
        <w:rPr>
          <w:rFonts w:ascii="Cambria" w:eastAsia="Times New Roman" w:hAnsi="Cambria" w:cs="Times New Roman"/>
          <w:color w:val="000000"/>
          <w:sz w:val="24"/>
          <w:szCs w:val="24"/>
        </w:rPr>
        <w:t xml:space="preserve">, </w:t>
      </w:r>
      <w:r w:rsidRPr="00876085">
        <w:rPr>
          <w:rFonts w:ascii="Cambria" w:eastAsia="Times New Roman" w:hAnsi="Cambria" w:cs="Times New Roman"/>
          <w:color w:val="000000"/>
          <w:sz w:val="24"/>
          <w:szCs w:val="24"/>
        </w:rPr>
        <w:t>mobile money platforms</w:t>
      </w:r>
      <w:r>
        <w:rPr>
          <w:rFonts w:ascii="Cambria" w:eastAsia="Times New Roman" w:hAnsi="Cambria" w:cs="Times New Roman"/>
          <w:color w:val="000000"/>
          <w:sz w:val="24"/>
          <w:szCs w:val="24"/>
        </w:rPr>
        <w:t xml:space="preserve">, </w:t>
      </w:r>
      <w:r w:rsidRPr="00876085">
        <w:rPr>
          <w:rFonts w:ascii="Cambria" w:eastAsia="Times New Roman" w:hAnsi="Cambria" w:cs="Times New Roman"/>
          <w:color w:val="000000"/>
          <w:sz w:val="24"/>
          <w:szCs w:val="24"/>
        </w:rPr>
        <w:t>e-commerce services</w:t>
      </w:r>
      <w:r>
        <w:rPr>
          <w:rFonts w:ascii="Cambria" w:eastAsia="Times New Roman" w:hAnsi="Cambria" w:cs="Times New Roman"/>
          <w:color w:val="000000"/>
          <w:sz w:val="24"/>
          <w:szCs w:val="24"/>
        </w:rPr>
        <w:t xml:space="preserve"> and </w:t>
      </w:r>
      <w:r w:rsidRPr="00876085">
        <w:rPr>
          <w:rFonts w:ascii="Cambria" w:eastAsia="Times New Roman" w:hAnsi="Cambria" w:cs="Times New Roman"/>
          <w:color w:val="000000"/>
          <w:sz w:val="24"/>
          <w:szCs w:val="24"/>
        </w:rPr>
        <w:t>government digital services.</w:t>
      </w:r>
      <w:r>
        <w:rPr>
          <w:rFonts w:ascii="Cambria" w:eastAsia="Times New Roman" w:hAnsi="Cambria" w:cs="Times New Roman"/>
          <w:color w:val="000000"/>
          <w:sz w:val="24"/>
          <w:szCs w:val="24"/>
        </w:rPr>
        <w:t xml:space="preserve"> </w:t>
      </w:r>
      <w:r w:rsidRPr="00876085">
        <w:rPr>
          <w:rFonts w:ascii="Cambria" w:eastAsia="Times New Roman" w:hAnsi="Cambria" w:cs="Times New Roman"/>
          <w:color w:val="000000"/>
          <w:sz w:val="24"/>
          <w:szCs w:val="24"/>
        </w:rPr>
        <w:t>However, the rapid growth of international A2P messaging has introduced regulatory challenges, including:</w:t>
      </w:r>
    </w:p>
    <w:p w14:paraId="280F0365" w14:textId="77777777" w:rsidR="00876085" w:rsidRPr="00876085" w:rsidRDefault="00876085" w:rsidP="00C55D21">
      <w:pPr>
        <w:pStyle w:val="NoSpacing"/>
        <w:numPr>
          <w:ilvl w:val="0"/>
          <w:numId w:val="2"/>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limited regulatory visibility into international messaging traffic</w:t>
      </w:r>
    </w:p>
    <w:p w14:paraId="6301FF5F" w14:textId="77777777" w:rsidR="00876085" w:rsidRPr="00876085" w:rsidRDefault="00876085" w:rsidP="00C55D21">
      <w:pPr>
        <w:pStyle w:val="NoSpacing"/>
        <w:numPr>
          <w:ilvl w:val="0"/>
          <w:numId w:val="2"/>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revenue leakage through unauthorized grey routes</w:t>
      </w:r>
    </w:p>
    <w:p w14:paraId="5EAEDCDD" w14:textId="77777777" w:rsidR="00876085" w:rsidRPr="00876085" w:rsidRDefault="00876085" w:rsidP="00C55D21">
      <w:pPr>
        <w:pStyle w:val="NoSpacing"/>
        <w:numPr>
          <w:ilvl w:val="0"/>
          <w:numId w:val="2"/>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fraudulent messaging activities such as spoofing and phishing</w:t>
      </w:r>
    </w:p>
    <w:p w14:paraId="755C0610" w14:textId="77777777" w:rsidR="00876085" w:rsidRPr="00876085" w:rsidRDefault="00876085" w:rsidP="00C55D21">
      <w:pPr>
        <w:pStyle w:val="NoSpacing"/>
        <w:numPr>
          <w:ilvl w:val="0"/>
          <w:numId w:val="2"/>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lack of transparency in A2P pricing structures.</w:t>
      </w:r>
    </w:p>
    <w:p w14:paraId="08DA30F5" w14:textId="77777777" w:rsidR="00876085" w:rsidRDefault="00876085" w:rsidP="00876085">
      <w:pPr>
        <w:pStyle w:val="NoSpacing"/>
        <w:jc w:val="both"/>
        <w:rPr>
          <w:rFonts w:ascii="Cambria" w:eastAsia="Times New Roman" w:hAnsi="Cambria" w:cs="Times New Roman"/>
          <w:color w:val="000000"/>
          <w:sz w:val="24"/>
          <w:szCs w:val="24"/>
        </w:rPr>
      </w:pPr>
    </w:p>
    <w:p w14:paraId="666196B6" w14:textId="14BBEF5B" w:rsid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Industry studies indicate that grey route messaging may account for between 15% and 30% of international A2P traffic in emerging markets, resulting in significant revenue losses and security risks.</w:t>
      </w:r>
    </w:p>
    <w:p w14:paraId="293B419E"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362B04E7" w14:textId="309A66A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To address these challenges, the National Communications Authority (NCA) proposes the introduction of a </w:t>
      </w:r>
      <w:r w:rsidRPr="00876085">
        <w:rPr>
          <w:rFonts w:ascii="Cambria" w:eastAsia="Times New Roman" w:hAnsi="Cambria" w:cs="Times New Roman"/>
          <w:b/>
          <w:bCs/>
          <w:color w:val="000000"/>
          <w:sz w:val="24"/>
          <w:szCs w:val="24"/>
        </w:rPr>
        <w:t>National A2P Messaging Framework</w:t>
      </w:r>
      <w:r w:rsidRPr="00876085">
        <w:rPr>
          <w:rFonts w:ascii="Cambria" w:eastAsia="Times New Roman" w:hAnsi="Cambria" w:cs="Times New Roman"/>
          <w:color w:val="000000"/>
          <w:sz w:val="24"/>
          <w:szCs w:val="24"/>
        </w:rPr>
        <w:t> aimed at improving transparency, strengthening cybersecurity, and enhancing revenue assurance</w:t>
      </w:r>
      <w:r>
        <w:rPr>
          <w:rFonts w:ascii="Cambria" w:eastAsia="Times New Roman" w:hAnsi="Cambria" w:cs="Times New Roman"/>
          <w:color w:val="000000"/>
          <w:sz w:val="24"/>
          <w:szCs w:val="24"/>
        </w:rPr>
        <w:t xml:space="preserve"> </w:t>
      </w:r>
      <w:r w:rsidRPr="00876085">
        <w:rPr>
          <w:rFonts w:ascii="Cambria" w:eastAsia="Times New Roman" w:hAnsi="Cambria" w:cs="Times New Roman"/>
          <w:color w:val="000000"/>
          <w:sz w:val="24"/>
          <w:szCs w:val="24"/>
        </w:rPr>
        <w:t>while supporting the continued development of Ghana’s digital economy.</w:t>
      </w:r>
    </w:p>
    <w:p w14:paraId="2B67D162"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48D870AC"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The key elements of the proposed framework include:</w:t>
      </w:r>
    </w:p>
    <w:p w14:paraId="326748AF"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4C1EB432" w14:textId="7102A536" w:rsidR="00876085" w:rsidRPr="00876085" w:rsidRDefault="00876085" w:rsidP="00C55D21">
      <w:pPr>
        <w:pStyle w:val="NoSpacing"/>
        <w:numPr>
          <w:ilvl w:val="0"/>
          <w:numId w:val="5"/>
        </w:numPr>
        <w:ind w:left="426"/>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t>Introduction of a National A2P Messaging Gateway</w:t>
      </w:r>
    </w:p>
    <w:p w14:paraId="50F3B08A"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The proposed framework considers the establishment of a centralized gateway that would serve as the primary entry point for international A2P messaging traffic destined for Ghana. This gateway would enable improved monitoring, routing, and reporting of messaging traffic.</w:t>
      </w:r>
    </w:p>
    <w:p w14:paraId="2FC877D3"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5E07C098" w14:textId="78BCAA69" w:rsidR="00876085" w:rsidRPr="00876085" w:rsidRDefault="00876085" w:rsidP="00C55D21">
      <w:pPr>
        <w:pStyle w:val="NoSpacing"/>
        <w:numPr>
          <w:ilvl w:val="0"/>
          <w:numId w:val="5"/>
        </w:numPr>
        <w:ind w:left="426"/>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t>Deployment of SMS Firewall Infrastructure</w:t>
      </w:r>
    </w:p>
    <w:p w14:paraId="6A747B0E"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SMS firewall systems may be deployed within mobile network operator networks to detect and block fraudulent messaging activity, including grey-route traffic, spoofed sender IDs, and SIM-box bypass.</w:t>
      </w:r>
    </w:p>
    <w:p w14:paraId="11A1C140"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02148F42" w14:textId="7A60EDB3" w:rsidR="00876085" w:rsidRPr="00876085" w:rsidRDefault="00876085" w:rsidP="00C55D21">
      <w:pPr>
        <w:pStyle w:val="NoSpacing"/>
        <w:numPr>
          <w:ilvl w:val="0"/>
          <w:numId w:val="5"/>
        </w:numPr>
        <w:ind w:left="426"/>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t>Licensing of a National A2P Gateway Operator</w:t>
      </w:r>
    </w:p>
    <w:p w14:paraId="69C881FC"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The Authority proposes to license a neutral infrastructure provider responsible for deploying and operating the gateway infrastructure under regulatory oversight.</w:t>
      </w:r>
    </w:p>
    <w:p w14:paraId="4C2F846E"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2FA1A140" w14:textId="0ED4A57D" w:rsidR="00876085" w:rsidRPr="00876085" w:rsidRDefault="00876085" w:rsidP="00C55D21">
      <w:pPr>
        <w:pStyle w:val="NoSpacing"/>
        <w:numPr>
          <w:ilvl w:val="0"/>
          <w:numId w:val="5"/>
        </w:numPr>
        <w:ind w:left="426"/>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t>Introduction of Transparent Tariff and Revenue Assurance Mechanisms</w:t>
      </w:r>
    </w:p>
    <w:p w14:paraId="66B3EF23"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The proposed framework may introduce standardized tariff structures and improved reporting mechanisms to enhance transparency in the A2P messaging market.</w:t>
      </w:r>
    </w:p>
    <w:p w14:paraId="1FE9F838"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68D43CE3" w14:textId="610C90A6" w:rsidR="00876085" w:rsidRPr="00876085" w:rsidRDefault="00876085" w:rsidP="00C55D21">
      <w:pPr>
        <w:pStyle w:val="NoSpacing"/>
        <w:numPr>
          <w:ilvl w:val="0"/>
          <w:numId w:val="5"/>
        </w:numPr>
        <w:ind w:left="426"/>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lastRenderedPageBreak/>
        <w:t>Consumer Protection and Messaging Security</w:t>
      </w:r>
    </w:p>
    <w:p w14:paraId="3130B7A4"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The framework may include enhanced consumer protection measures such as sender ID validation, spam filtering mechanisms, and monitoring of fraudulent messaging campaigns.</w:t>
      </w:r>
    </w:p>
    <w:p w14:paraId="3501ECFD"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22874338" w14:textId="5C28C3D5" w:rsidR="00876085" w:rsidRPr="00876085" w:rsidRDefault="00876085" w:rsidP="00C55D21">
      <w:pPr>
        <w:pStyle w:val="NoSpacing"/>
        <w:numPr>
          <w:ilvl w:val="0"/>
          <w:numId w:val="5"/>
        </w:numPr>
        <w:ind w:left="426"/>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t>Safeguards to Address Competition Concerns</w:t>
      </w:r>
    </w:p>
    <w:p w14:paraId="3A2A7A0F"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The Authority recognizes that centralized infrastructure models may raise competition concerns. Accordingly, safeguards such as competitive licensing, time-bound licences, and regulatory oversight are proposed to ensure that the gateway operates as a neutral infrastructure platform.</w:t>
      </w:r>
    </w:p>
    <w:p w14:paraId="0A996C91" w14:textId="3B02D605" w:rsidR="00876085" w:rsidRPr="00876085" w:rsidRDefault="00876085" w:rsidP="00876085">
      <w:pPr>
        <w:pStyle w:val="NoSpacing"/>
        <w:jc w:val="both"/>
        <w:rPr>
          <w:rFonts w:ascii="Cambria" w:eastAsia="Times New Roman" w:hAnsi="Cambria" w:cs="Times New Roman"/>
          <w:color w:val="000000"/>
          <w:sz w:val="24"/>
          <w:szCs w:val="24"/>
        </w:rPr>
      </w:pPr>
    </w:p>
    <w:p w14:paraId="3D62741E" w14:textId="76D950AF" w:rsidR="00876085" w:rsidRPr="00876085" w:rsidRDefault="00876085" w:rsidP="001369C0">
      <w:pPr>
        <w:pStyle w:val="NoSpacing"/>
        <w:jc w:val="both"/>
        <w:rPr>
          <w:rFonts w:ascii="Cambria" w:eastAsia="Times New Roman" w:hAnsi="Cambria" w:cs="Times New Roman"/>
          <w:b/>
          <w:bCs/>
          <w:color w:val="000000"/>
          <w:sz w:val="24"/>
          <w:szCs w:val="24"/>
        </w:rPr>
      </w:pPr>
      <w:r w:rsidRPr="00876085">
        <w:rPr>
          <w:rFonts w:ascii="Cambria" w:eastAsia="Times New Roman" w:hAnsi="Cambria" w:cs="Times New Roman"/>
          <w:b/>
          <w:bCs/>
          <w:color w:val="000000"/>
          <w:sz w:val="24"/>
          <w:szCs w:val="24"/>
        </w:rPr>
        <w:t>Key Consultation Issues</w:t>
      </w:r>
    </w:p>
    <w:p w14:paraId="050D777F" w14:textId="77777777"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Through this consultation process, the Authority seeks stakeholder views on several key policy issues, including:</w:t>
      </w:r>
    </w:p>
    <w:p w14:paraId="70ADF962" w14:textId="77777777" w:rsidR="00876085" w:rsidRPr="00876085" w:rsidRDefault="00876085" w:rsidP="00C55D21">
      <w:pPr>
        <w:pStyle w:val="NoSpacing"/>
        <w:numPr>
          <w:ilvl w:val="0"/>
          <w:numId w:val="3"/>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Whether regulatory intervention is required to address challenges in the international A2P messaging market in Ghana.</w:t>
      </w:r>
    </w:p>
    <w:p w14:paraId="5D4511EC" w14:textId="77777777" w:rsidR="00876085" w:rsidRPr="00876085" w:rsidRDefault="00876085" w:rsidP="00C55D21">
      <w:pPr>
        <w:pStyle w:val="NoSpacing"/>
        <w:numPr>
          <w:ilvl w:val="0"/>
          <w:numId w:val="3"/>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Whether Ghana should introduce a National A2P Messaging Gateway as part of its regulatory framework.</w:t>
      </w:r>
    </w:p>
    <w:p w14:paraId="3DCD652C" w14:textId="77777777" w:rsidR="00876085" w:rsidRPr="00876085" w:rsidRDefault="00876085" w:rsidP="00C55D21">
      <w:pPr>
        <w:pStyle w:val="NoSpacing"/>
        <w:numPr>
          <w:ilvl w:val="0"/>
          <w:numId w:val="3"/>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Whether a single gateway operator or multiple gateway operators would be more appropriate for the Ghanaian market.</w:t>
      </w:r>
    </w:p>
    <w:p w14:paraId="0BAF2C0B" w14:textId="77777777" w:rsidR="00876085" w:rsidRPr="00876085" w:rsidRDefault="00876085" w:rsidP="00C55D21">
      <w:pPr>
        <w:pStyle w:val="NoSpacing"/>
        <w:numPr>
          <w:ilvl w:val="0"/>
          <w:numId w:val="3"/>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What licensing conditions should apply to the National A2P Gateway operator.</w:t>
      </w:r>
    </w:p>
    <w:p w14:paraId="5A395A6A" w14:textId="77777777" w:rsidR="00876085" w:rsidRPr="00876085" w:rsidRDefault="00876085" w:rsidP="00C55D21">
      <w:pPr>
        <w:pStyle w:val="NoSpacing"/>
        <w:numPr>
          <w:ilvl w:val="0"/>
          <w:numId w:val="3"/>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Whether standardized tariffs should be introduced for international A2P messaging services.</w:t>
      </w:r>
    </w:p>
    <w:p w14:paraId="11614AAA" w14:textId="08E7DEAB" w:rsidR="00876085" w:rsidRPr="00876085" w:rsidRDefault="00876085" w:rsidP="00C55D21">
      <w:pPr>
        <w:pStyle w:val="NoSpacing"/>
        <w:numPr>
          <w:ilvl w:val="0"/>
          <w:numId w:val="3"/>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What revenue-sharing arrangements would be appropriate among:</w:t>
      </w:r>
    </w:p>
    <w:p w14:paraId="5C7A1C58" w14:textId="77777777" w:rsidR="00876085" w:rsidRPr="00876085" w:rsidRDefault="00876085" w:rsidP="00C55D21">
      <w:pPr>
        <w:pStyle w:val="NoSpacing"/>
        <w:numPr>
          <w:ilvl w:val="0"/>
          <w:numId w:val="6"/>
        </w:numPr>
        <w:ind w:left="1134"/>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mobile network operators</w:t>
      </w:r>
    </w:p>
    <w:p w14:paraId="539E4BD6" w14:textId="77777777" w:rsidR="00876085" w:rsidRPr="00876085" w:rsidRDefault="00876085" w:rsidP="00C55D21">
      <w:pPr>
        <w:pStyle w:val="NoSpacing"/>
        <w:numPr>
          <w:ilvl w:val="0"/>
          <w:numId w:val="6"/>
        </w:numPr>
        <w:ind w:left="1134"/>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gateway infrastructure providers</w:t>
      </w:r>
    </w:p>
    <w:p w14:paraId="20153B42" w14:textId="1F91DEF9" w:rsidR="00876085" w:rsidRPr="00876085" w:rsidRDefault="00876085" w:rsidP="00C55D21">
      <w:pPr>
        <w:pStyle w:val="NoSpacing"/>
        <w:numPr>
          <w:ilvl w:val="0"/>
          <w:numId w:val="6"/>
        </w:numPr>
        <w:ind w:left="1134"/>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government regulatory institutions.</w:t>
      </w:r>
    </w:p>
    <w:p w14:paraId="698F1C54" w14:textId="77777777" w:rsidR="00876085" w:rsidRPr="00876085" w:rsidRDefault="00876085" w:rsidP="00C55D21">
      <w:pPr>
        <w:pStyle w:val="NoSpacing"/>
        <w:numPr>
          <w:ilvl w:val="0"/>
          <w:numId w:val="4"/>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Whether government should introduce a regulatory levy on international A2P messaging traffic.</w:t>
      </w:r>
    </w:p>
    <w:p w14:paraId="2BC10A07" w14:textId="77777777" w:rsidR="00876085" w:rsidRPr="00876085" w:rsidRDefault="00876085" w:rsidP="00C55D21">
      <w:pPr>
        <w:pStyle w:val="NoSpacing"/>
        <w:numPr>
          <w:ilvl w:val="0"/>
          <w:numId w:val="4"/>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What measures should be implemented to protect consumers from spam, fraudulent messaging, and unauthorized communications.</w:t>
      </w:r>
    </w:p>
    <w:p w14:paraId="27AA7713" w14:textId="77777777" w:rsidR="00876085" w:rsidRPr="00876085" w:rsidRDefault="00876085" w:rsidP="00C55D21">
      <w:pPr>
        <w:pStyle w:val="NoSpacing"/>
        <w:numPr>
          <w:ilvl w:val="0"/>
          <w:numId w:val="4"/>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What measures should be introduced to ensure that the regulatory framework does not adversely affect essential messaging services used by banks, fintech companies, and mobile money operators, particularly for authentication messages such as OTPs.</w:t>
      </w:r>
    </w:p>
    <w:p w14:paraId="51A6E726" w14:textId="77777777" w:rsidR="00876085" w:rsidRPr="00876085" w:rsidRDefault="00876085" w:rsidP="00C55D21">
      <w:pPr>
        <w:pStyle w:val="NoSpacing"/>
        <w:numPr>
          <w:ilvl w:val="0"/>
          <w:numId w:val="4"/>
        </w:numPr>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What transition period would be appropriate for implementing the proposed framework.</w:t>
      </w:r>
    </w:p>
    <w:p w14:paraId="2413B5FE" w14:textId="77777777" w:rsidR="00876085" w:rsidRPr="00876085" w:rsidRDefault="00876085" w:rsidP="00876085">
      <w:pPr>
        <w:pStyle w:val="NoSpacing"/>
        <w:jc w:val="both"/>
        <w:rPr>
          <w:rFonts w:ascii="Cambria" w:eastAsia="Times New Roman" w:hAnsi="Cambria" w:cs="Times New Roman"/>
          <w:color w:val="000000"/>
          <w:sz w:val="24"/>
          <w:szCs w:val="24"/>
        </w:rPr>
      </w:pPr>
    </w:p>
    <w:p w14:paraId="479E7BF3" w14:textId="497EE493" w:rsidR="00876085" w:rsidRPr="00876085" w:rsidRDefault="00876085" w:rsidP="00876085">
      <w:pPr>
        <w:pStyle w:val="NoSpacing"/>
        <w:jc w:val="both"/>
        <w:rPr>
          <w:rFonts w:ascii="Cambria" w:eastAsia="Times New Roman" w:hAnsi="Cambria" w:cs="Times New Roman"/>
          <w:color w:val="000000"/>
          <w:sz w:val="24"/>
          <w:szCs w:val="24"/>
        </w:rPr>
      </w:pPr>
      <w:r w:rsidRPr="00876085">
        <w:rPr>
          <w:rFonts w:ascii="Cambria" w:eastAsia="Times New Roman" w:hAnsi="Cambria" w:cs="Times New Roman"/>
          <w:color w:val="000000"/>
          <w:sz w:val="24"/>
          <w:szCs w:val="24"/>
        </w:rPr>
        <w:t>This consultation seeks stakeholder views on the proposed framework before the development of a final regulatory policy.</w:t>
      </w:r>
    </w:p>
    <w:p w14:paraId="60061E4C" w14:textId="77777777" w:rsidR="003B1BA6" w:rsidRPr="00876085" w:rsidRDefault="003B1BA6" w:rsidP="00876085">
      <w:pPr>
        <w:pStyle w:val="NoSpacing"/>
        <w:jc w:val="both"/>
        <w:rPr>
          <w:rFonts w:ascii="Cambria" w:hAnsi="Cambria"/>
          <w:sz w:val="24"/>
          <w:szCs w:val="24"/>
        </w:rPr>
      </w:pPr>
    </w:p>
    <w:p w14:paraId="44EAFD9C" w14:textId="77777777" w:rsidR="003B1BA6" w:rsidRDefault="003B1BA6" w:rsidP="00E82FC2">
      <w:pPr>
        <w:jc w:val="both"/>
        <w:rPr>
          <w:rFonts w:ascii="Cambria" w:hAnsi="Cambria" w:cs="Arial"/>
          <w:b/>
          <w:iCs/>
          <w:sz w:val="24"/>
          <w:szCs w:val="24"/>
          <w:highlight w:val="magenta"/>
          <w:u w:val="single"/>
          <w:shd w:val="clear" w:color="auto" w:fill="FFFFFF"/>
        </w:rPr>
      </w:pPr>
    </w:p>
    <w:p w14:paraId="4B94D5A5" w14:textId="77777777" w:rsidR="003B1BA6" w:rsidRDefault="003B1BA6" w:rsidP="00E82FC2">
      <w:pPr>
        <w:jc w:val="both"/>
        <w:rPr>
          <w:rFonts w:ascii="Cambria" w:hAnsi="Cambria" w:cs="Arial"/>
          <w:b/>
          <w:iCs/>
          <w:sz w:val="24"/>
          <w:szCs w:val="24"/>
          <w:highlight w:val="magenta"/>
          <w:u w:val="single"/>
          <w:shd w:val="clear" w:color="auto" w:fill="FFFFFF"/>
        </w:rPr>
      </w:pPr>
    </w:p>
    <w:p w14:paraId="3DEEC669" w14:textId="77777777" w:rsidR="003B1BA6" w:rsidRDefault="003B1BA6" w:rsidP="00E82FC2">
      <w:pPr>
        <w:jc w:val="both"/>
        <w:rPr>
          <w:rFonts w:ascii="Cambria" w:hAnsi="Cambria" w:cs="Arial"/>
          <w:b/>
          <w:iCs/>
          <w:sz w:val="24"/>
          <w:szCs w:val="24"/>
          <w:highlight w:val="magenta"/>
          <w:u w:val="single"/>
          <w:shd w:val="clear" w:color="auto" w:fill="FFFFFF"/>
        </w:rPr>
      </w:pPr>
    </w:p>
    <w:p w14:paraId="3656B9AB" w14:textId="77777777" w:rsidR="003B1BA6" w:rsidRDefault="003B1BA6" w:rsidP="00E82FC2">
      <w:pPr>
        <w:jc w:val="both"/>
        <w:rPr>
          <w:rFonts w:ascii="Cambria" w:hAnsi="Cambria" w:cs="Arial"/>
          <w:b/>
          <w:iCs/>
          <w:sz w:val="24"/>
          <w:szCs w:val="24"/>
          <w:highlight w:val="magenta"/>
          <w:u w:val="single"/>
          <w:shd w:val="clear" w:color="auto" w:fill="FFFFFF"/>
        </w:rPr>
      </w:pPr>
    </w:p>
    <w:sdt>
      <w:sdtPr>
        <w:rPr>
          <w:rFonts w:asciiTheme="minorHAnsi" w:eastAsiaTheme="minorHAnsi" w:hAnsiTheme="minorHAnsi" w:cstheme="minorBidi"/>
          <w:color w:val="auto"/>
          <w:sz w:val="22"/>
          <w:szCs w:val="22"/>
        </w:rPr>
        <w:id w:val="-67969126"/>
        <w:docPartObj>
          <w:docPartGallery w:val="Table of Contents"/>
          <w:docPartUnique/>
        </w:docPartObj>
      </w:sdtPr>
      <w:sdtEndPr>
        <w:rPr>
          <w:b/>
          <w:bCs/>
          <w:noProof/>
        </w:rPr>
      </w:sdtEndPr>
      <w:sdtContent>
        <w:p w14:paraId="1B586BFC" w14:textId="3539B982" w:rsidR="00876085" w:rsidRPr="001369C0" w:rsidRDefault="00876085">
          <w:pPr>
            <w:pStyle w:val="TOCHeading"/>
            <w:rPr>
              <w:rFonts w:ascii="Cambria" w:hAnsi="Cambria"/>
              <w:b/>
              <w:bCs/>
              <w:sz w:val="28"/>
              <w:szCs w:val="28"/>
            </w:rPr>
          </w:pPr>
          <w:r w:rsidRPr="001369C0">
            <w:rPr>
              <w:rFonts w:ascii="Cambria" w:hAnsi="Cambria"/>
              <w:b/>
              <w:bCs/>
              <w:sz w:val="28"/>
              <w:szCs w:val="28"/>
            </w:rPr>
            <w:t>Table of Contents</w:t>
          </w:r>
        </w:p>
        <w:p w14:paraId="3260563A" w14:textId="5229BED7" w:rsidR="001369C0" w:rsidRDefault="00876085">
          <w:pPr>
            <w:pStyle w:val="TOC1"/>
            <w:tabs>
              <w:tab w:val="right" w:leader="dot" w:pos="9260"/>
            </w:tabs>
            <w:rPr>
              <w:rFonts w:eastAsiaTheme="minorEastAsia" w:cstheme="minorBidi"/>
              <w:b w:val="0"/>
              <w:bCs w:val="0"/>
              <w:i w:val="0"/>
              <w:iCs w:val="0"/>
              <w:noProof/>
              <w:kern w:val="2"/>
              <w:szCs w:val="24"/>
              <w:lang w:eastAsia="zh-CN"/>
              <w14:ligatures w14:val="standardContextual"/>
            </w:rPr>
          </w:pPr>
          <w:r>
            <w:rPr>
              <w:b w:val="0"/>
              <w:bCs w:val="0"/>
            </w:rPr>
            <w:fldChar w:fldCharType="begin"/>
          </w:r>
          <w:r>
            <w:instrText xml:space="preserve"> TOC \o "1-3" \h \z \u </w:instrText>
          </w:r>
          <w:r>
            <w:rPr>
              <w:b w:val="0"/>
              <w:bCs w:val="0"/>
            </w:rPr>
            <w:fldChar w:fldCharType="separate"/>
          </w:r>
          <w:hyperlink w:anchor="_Toc224069521" w:history="1">
            <w:r w:rsidR="001369C0" w:rsidRPr="00584CE4">
              <w:rPr>
                <w:rStyle w:val="Hyperlink"/>
                <w:rFonts w:ascii="Cambria" w:hAnsi="Cambria"/>
                <w:noProof/>
              </w:rPr>
              <w:t>INVITATION FOR COMMENTS</w:t>
            </w:r>
            <w:r w:rsidR="001369C0">
              <w:rPr>
                <w:noProof/>
                <w:webHidden/>
              </w:rPr>
              <w:tab/>
            </w:r>
            <w:r w:rsidR="001369C0">
              <w:rPr>
                <w:noProof/>
                <w:webHidden/>
              </w:rPr>
              <w:fldChar w:fldCharType="begin"/>
            </w:r>
            <w:r w:rsidR="001369C0">
              <w:rPr>
                <w:noProof/>
                <w:webHidden/>
              </w:rPr>
              <w:instrText xml:space="preserve"> PAGEREF _Toc224069521 \h </w:instrText>
            </w:r>
            <w:r w:rsidR="001369C0">
              <w:rPr>
                <w:noProof/>
                <w:webHidden/>
              </w:rPr>
            </w:r>
            <w:r w:rsidR="001369C0">
              <w:rPr>
                <w:noProof/>
                <w:webHidden/>
              </w:rPr>
              <w:fldChar w:fldCharType="separate"/>
            </w:r>
            <w:r w:rsidR="00C92AA4">
              <w:rPr>
                <w:noProof/>
                <w:webHidden/>
              </w:rPr>
              <w:t>2</w:t>
            </w:r>
            <w:r w:rsidR="001369C0">
              <w:rPr>
                <w:noProof/>
                <w:webHidden/>
              </w:rPr>
              <w:fldChar w:fldCharType="end"/>
            </w:r>
          </w:hyperlink>
        </w:p>
        <w:p w14:paraId="34D8B98D" w14:textId="4313BA36" w:rsidR="001369C0" w:rsidRDefault="00EC2F22">
          <w:pPr>
            <w:pStyle w:val="TOC1"/>
            <w:tabs>
              <w:tab w:val="right" w:leader="dot" w:pos="9260"/>
            </w:tabs>
            <w:rPr>
              <w:rFonts w:eastAsiaTheme="minorEastAsia" w:cstheme="minorBidi"/>
              <w:b w:val="0"/>
              <w:bCs w:val="0"/>
              <w:i w:val="0"/>
              <w:iCs w:val="0"/>
              <w:noProof/>
              <w:kern w:val="2"/>
              <w:szCs w:val="24"/>
              <w:lang w:eastAsia="zh-CN"/>
              <w14:ligatures w14:val="standardContextual"/>
            </w:rPr>
          </w:pPr>
          <w:hyperlink w:anchor="_Toc224069522" w:history="1">
            <w:r w:rsidR="001369C0" w:rsidRPr="00584CE4">
              <w:rPr>
                <w:rStyle w:val="Hyperlink"/>
                <w:rFonts w:ascii="Cambria" w:hAnsi="Cambria"/>
                <w:noProof/>
              </w:rPr>
              <w:t>Executive Summary</w:t>
            </w:r>
            <w:r w:rsidR="001369C0">
              <w:rPr>
                <w:noProof/>
                <w:webHidden/>
              </w:rPr>
              <w:tab/>
            </w:r>
            <w:r w:rsidR="001369C0">
              <w:rPr>
                <w:noProof/>
                <w:webHidden/>
              </w:rPr>
              <w:fldChar w:fldCharType="begin"/>
            </w:r>
            <w:r w:rsidR="001369C0">
              <w:rPr>
                <w:noProof/>
                <w:webHidden/>
              </w:rPr>
              <w:instrText xml:space="preserve"> PAGEREF _Toc224069522 \h </w:instrText>
            </w:r>
            <w:r w:rsidR="001369C0">
              <w:rPr>
                <w:noProof/>
                <w:webHidden/>
              </w:rPr>
            </w:r>
            <w:r w:rsidR="001369C0">
              <w:rPr>
                <w:noProof/>
                <w:webHidden/>
              </w:rPr>
              <w:fldChar w:fldCharType="separate"/>
            </w:r>
            <w:r w:rsidR="00C92AA4">
              <w:rPr>
                <w:noProof/>
                <w:webHidden/>
              </w:rPr>
              <w:t>4</w:t>
            </w:r>
            <w:r w:rsidR="001369C0">
              <w:rPr>
                <w:noProof/>
                <w:webHidden/>
              </w:rPr>
              <w:fldChar w:fldCharType="end"/>
            </w:r>
          </w:hyperlink>
        </w:p>
        <w:p w14:paraId="79531ED3" w14:textId="10A1F669" w:rsidR="001369C0" w:rsidRDefault="00EC2F22">
          <w:pPr>
            <w:pStyle w:val="TOC1"/>
            <w:tabs>
              <w:tab w:val="left" w:pos="660"/>
              <w:tab w:val="right" w:leader="dot" w:pos="9260"/>
            </w:tabs>
            <w:rPr>
              <w:rFonts w:eastAsiaTheme="minorEastAsia" w:cstheme="minorBidi"/>
              <w:b w:val="0"/>
              <w:bCs w:val="0"/>
              <w:i w:val="0"/>
              <w:iCs w:val="0"/>
              <w:noProof/>
              <w:kern w:val="2"/>
              <w:szCs w:val="24"/>
              <w:lang w:eastAsia="zh-CN"/>
              <w14:ligatures w14:val="standardContextual"/>
            </w:rPr>
          </w:pPr>
          <w:hyperlink w:anchor="_Toc224069523" w:history="1">
            <w:r w:rsidR="001369C0" w:rsidRPr="00584CE4">
              <w:rPr>
                <w:rStyle w:val="Hyperlink"/>
                <w:rFonts w:ascii="Cambria" w:eastAsia="Times New Roman" w:hAnsi="Cambria"/>
                <w:noProof/>
              </w:rPr>
              <w:t>1.0</w:t>
            </w:r>
            <w:r w:rsidR="001369C0">
              <w:rPr>
                <w:rFonts w:eastAsiaTheme="minorEastAsia" w:cstheme="minorBidi"/>
                <w:b w:val="0"/>
                <w:bCs w:val="0"/>
                <w:i w:val="0"/>
                <w:iCs w:val="0"/>
                <w:noProof/>
                <w:kern w:val="2"/>
                <w:szCs w:val="24"/>
                <w:lang w:eastAsia="zh-CN"/>
                <w14:ligatures w14:val="standardContextual"/>
              </w:rPr>
              <w:tab/>
            </w:r>
            <w:r w:rsidR="001369C0" w:rsidRPr="00584CE4">
              <w:rPr>
                <w:rStyle w:val="Hyperlink"/>
                <w:rFonts w:ascii="Cambria" w:eastAsia="Times New Roman" w:hAnsi="Cambria"/>
                <w:noProof/>
              </w:rPr>
              <w:t>INTRODUCTION</w:t>
            </w:r>
            <w:r w:rsidR="001369C0">
              <w:rPr>
                <w:noProof/>
                <w:webHidden/>
              </w:rPr>
              <w:tab/>
            </w:r>
            <w:r w:rsidR="001369C0">
              <w:rPr>
                <w:noProof/>
                <w:webHidden/>
              </w:rPr>
              <w:fldChar w:fldCharType="begin"/>
            </w:r>
            <w:r w:rsidR="001369C0">
              <w:rPr>
                <w:noProof/>
                <w:webHidden/>
              </w:rPr>
              <w:instrText xml:space="preserve"> PAGEREF _Toc224069523 \h </w:instrText>
            </w:r>
            <w:r w:rsidR="001369C0">
              <w:rPr>
                <w:noProof/>
                <w:webHidden/>
              </w:rPr>
            </w:r>
            <w:r w:rsidR="001369C0">
              <w:rPr>
                <w:noProof/>
                <w:webHidden/>
              </w:rPr>
              <w:fldChar w:fldCharType="separate"/>
            </w:r>
            <w:r w:rsidR="00C92AA4">
              <w:rPr>
                <w:noProof/>
                <w:webHidden/>
              </w:rPr>
              <w:t>8</w:t>
            </w:r>
            <w:r w:rsidR="001369C0">
              <w:rPr>
                <w:noProof/>
                <w:webHidden/>
              </w:rPr>
              <w:fldChar w:fldCharType="end"/>
            </w:r>
          </w:hyperlink>
        </w:p>
        <w:p w14:paraId="04D2853C" w14:textId="574E0EDB"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24" w:history="1">
            <w:r w:rsidR="001369C0" w:rsidRPr="00584CE4">
              <w:rPr>
                <w:rStyle w:val="Hyperlink"/>
                <w:rFonts w:ascii="Cambria" w:hAnsi="Cambria"/>
                <w:noProof/>
              </w:rPr>
              <w:t>1.1</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Background and Market Context</w:t>
            </w:r>
            <w:r w:rsidR="001369C0">
              <w:rPr>
                <w:noProof/>
                <w:webHidden/>
              </w:rPr>
              <w:tab/>
            </w:r>
            <w:r w:rsidR="001369C0">
              <w:rPr>
                <w:noProof/>
                <w:webHidden/>
              </w:rPr>
              <w:fldChar w:fldCharType="begin"/>
            </w:r>
            <w:r w:rsidR="001369C0">
              <w:rPr>
                <w:noProof/>
                <w:webHidden/>
              </w:rPr>
              <w:instrText xml:space="preserve"> PAGEREF _Toc224069524 \h </w:instrText>
            </w:r>
            <w:r w:rsidR="001369C0">
              <w:rPr>
                <w:noProof/>
                <w:webHidden/>
              </w:rPr>
            </w:r>
            <w:r w:rsidR="001369C0">
              <w:rPr>
                <w:noProof/>
                <w:webHidden/>
              </w:rPr>
              <w:fldChar w:fldCharType="separate"/>
            </w:r>
            <w:r w:rsidR="00C92AA4">
              <w:rPr>
                <w:noProof/>
                <w:webHidden/>
              </w:rPr>
              <w:t>8</w:t>
            </w:r>
            <w:r w:rsidR="001369C0">
              <w:rPr>
                <w:noProof/>
                <w:webHidden/>
              </w:rPr>
              <w:fldChar w:fldCharType="end"/>
            </w:r>
          </w:hyperlink>
        </w:p>
        <w:p w14:paraId="1B4DF696" w14:textId="6454ADF4"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25" w:history="1">
            <w:r w:rsidR="001369C0" w:rsidRPr="00584CE4">
              <w:rPr>
                <w:rStyle w:val="Hyperlink"/>
                <w:rFonts w:ascii="Cambria" w:hAnsi="Cambria"/>
                <w:noProof/>
              </w:rPr>
              <w:t>1.2</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Current A2P Messaging Environment in Ghana</w:t>
            </w:r>
            <w:r w:rsidR="001369C0">
              <w:rPr>
                <w:noProof/>
                <w:webHidden/>
              </w:rPr>
              <w:tab/>
            </w:r>
            <w:r w:rsidR="001369C0">
              <w:rPr>
                <w:noProof/>
                <w:webHidden/>
              </w:rPr>
              <w:fldChar w:fldCharType="begin"/>
            </w:r>
            <w:r w:rsidR="001369C0">
              <w:rPr>
                <w:noProof/>
                <w:webHidden/>
              </w:rPr>
              <w:instrText xml:space="preserve"> PAGEREF _Toc224069525 \h </w:instrText>
            </w:r>
            <w:r w:rsidR="001369C0">
              <w:rPr>
                <w:noProof/>
                <w:webHidden/>
              </w:rPr>
            </w:r>
            <w:r w:rsidR="001369C0">
              <w:rPr>
                <w:noProof/>
                <w:webHidden/>
              </w:rPr>
              <w:fldChar w:fldCharType="separate"/>
            </w:r>
            <w:r w:rsidR="00C92AA4">
              <w:rPr>
                <w:noProof/>
                <w:webHidden/>
              </w:rPr>
              <w:t>8</w:t>
            </w:r>
            <w:r w:rsidR="001369C0">
              <w:rPr>
                <w:noProof/>
                <w:webHidden/>
              </w:rPr>
              <w:fldChar w:fldCharType="end"/>
            </w:r>
          </w:hyperlink>
        </w:p>
        <w:p w14:paraId="18F99D47" w14:textId="30AFE416"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26" w:history="1">
            <w:r w:rsidR="001369C0" w:rsidRPr="00584CE4">
              <w:rPr>
                <w:rStyle w:val="Hyperlink"/>
                <w:rFonts w:ascii="Cambria" w:hAnsi="Cambria"/>
                <w:noProof/>
              </w:rPr>
              <w:t>1.3</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Policy Objectives</w:t>
            </w:r>
            <w:r w:rsidR="001369C0">
              <w:rPr>
                <w:noProof/>
                <w:webHidden/>
              </w:rPr>
              <w:tab/>
            </w:r>
            <w:r w:rsidR="001369C0">
              <w:rPr>
                <w:noProof/>
                <w:webHidden/>
              </w:rPr>
              <w:fldChar w:fldCharType="begin"/>
            </w:r>
            <w:r w:rsidR="001369C0">
              <w:rPr>
                <w:noProof/>
                <w:webHidden/>
              </w:rPr>
              <w:instrText xml:space="preserve"> PAGEREF _Toc224069526 \h </w:instrText>
            </w:r>
            <w:r w:rsidR="001369C0">
              <w:rPr>
                <w:noProof/>
                <w:webHidden/>
              </w:rPr>
            </w:r>
            <w:r w:rsidR="001369C0">
              <w:rPr>
                <w:noProof/>
                <w:webHidden/>
              </w:rPr>
              <w:fldChar w:fldCharType="separate"/>
            </w:r>
            <w:r w:rsidR="00C92AA4">
              <w:rPr>
                <w:noProof/>
                <w:webHidden/>
              </w:rPr>
              <w:t>9</w:t>
            </w:r>
            <w:r w:rsidR="001369C0">
              <w:rPr>
                <w:noProof/>
                <w:webHidden/>
              </w:rPr>
              <w:fldChar w:fldCharType="end"/>
            </w:r>
          </w:hyperlink>
        </w:p>
        <w:p w14:paraId="3B137CE4" w14:textId="06DC5338"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27" w:history="1">
            <w:r w:rsidR="001369C0" w:rsidRPr="00584CE4">
              <w:rPr>
                <w:rStyle w:val="Hyperlink"/>
                <w:rFonts w:ascii="Cambria" w:hAnsi="Cambria"/>
                <w:noProof/>
              </w:rPr>
              <w:t>1.4</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Legal and Regulatory Framework</w:t>
            </w:r>
            <w:r w:rsidR="001369C0">
              <w:rPr>
                <w:noProof/>
                <w:webHidden/>
              </w:rPr>
              <w:tab/>
            </w:r>
            <w:r w:rsidR="001369C0">
              <w:rPr>
                <w:noProof/>
                <w:webHidden/>
              </w:rPr>
              <w:fldChar w:fldCharType="begin"/>
            </w:r>
            <w:r w:rsidR="001369C0">
              <w:rPr>
                <w:noProof/>
                <w:webHidden/>
              </w:rPr>
              <w:instrText xml:space="preserve"> PAGEREF _Toc224069527 \h </w:instrText>
            </w:r>
            <w:r w:rsidR="001369C0">
              <w:rPr>
                <w:noProof/>
                <w:webHidden/>
              </w:rPr>
            </w:r>
            <w:r w:rsidR="001369C0">
              <w:rPr>
                <w:noProof/>
                <w:webHidden/>
              </w:rPr>
              <w:fldChar w:fldCharType="separate"/>
            </w:r>
            <w:r w:rsidR="00C92AA4">
              <w:rPr>
                <w:noProof/>
                <w:webHidden/>
              </w:rPr>
              <w:t>9</w:t>
            </w:r>
            <w:r w:rsidR="001369C0">
              <w:rPr>
                <w:noProof/>
                <w:webHidden/>
              </w:rPr>
              <w:fldChar w:fldCharType="end"/>
            </w:r>
          </w:hyperlink>
        </w:p>
        <w:p w14:paraId="75AB1755" w14:textId="0C41B2F0" w:rsidR="001369C0" w:rsidRDefault="00EC2F22">
          <w:pPr>
            <w:pStyle w:val="TOC1"/>
            <w:tabs>
              <w:tab w:val="left" w:pos="660"/>
              <w:tab w:val="right" w:leader="dot" w:pos="9260"/>
            </w:tabs>
            <w:rPr>
              <w:rFonts w:eastAsiaTheme="minorEastAsia" w:cstheme="minorBidi"/>
              <w:b w:val="0"/>
              <w:bCs w:val="0"/>
              <w:i w:val="0"/>
              <w:iCs w:val="0"/>
              <w:noProof/>
              <w:kern w:val="2"/>
              <w:szCs w:val="24"/>
              <w:lang w:eastAsia="zh-CN"/>
              <w14:ligatures w14:val="standardContextual"/>
            </w:rPr>
          </w:pPr>
          <w:hyperlink w:anchor="_Toc224069528" w:history="1">
            <w:r w:rsidR="001369C0" w:rsidRPr="00584CE4">
              <w:rPr>
                <w:rStyle w:val="Hyperlink"/>
                <w:rFonts w:ascii="Cambria" w:eastAsia="Times New Roman" w:hAnsi="Cambria"/>
                <w:noProof/>
              </w:rPr>
              <w:t>2.0</w:t>
            </w:r>
            <w:r w:rsidR="001369C0">
              <w:rPr>
                <w:rFonts w:eastAsiaTheme="minorEastAsia" w:cstheme="minorBidi"/>
                <w:b w:val="0"/>
                <w:bCs w:val="0"/>
                <w:i w:val="0"/>
                <w:iCs w:val="0"/>
                <w:noProof/>
                <w:kern w:val="2"/>
                <w:szCs w:val="24"/>
                <w:lang w:eastAsia="zh-CN"/>
                <w14:ligatures w14:val="standardContextual"/>
              </w:rPr>
              <w:tab/>
            </w:r>
            <w:r w:rsidR="001369C0" w:rsidRPr="00584CE4">
              <w:rPr>
                <w:rStyle w:val="Hyperlink"/>
                <w:rFonts w:ascii="Cambria" w:eastAsia="Times New Roman" w:hAnsi="Cambria"/>
                <w:noProof/>
              </w:rPr>
              <w:t>PROPOSED A2P FRAMEWORK</w:t>
            </w:r>
            <w:r w:rsidR="001369C0">
              <w:rPr>
                <w:noProof/>
                <w:webHidden/>
              </w:rPr>
              <w:tab/>
            </w:r>
            <w:r w:rsidR="001369C0">
              <w:rPr>
                <w:noProof/>
                <w:webHidden/>
              </w:rPr>
              <w:fldChar w:fldCharType="begin"/>
            </w:r>
            <w:r w:rsidR="001369C0">
              <w:rPr>
                <w:noProof/>
                <w:webHidden/>
              </w:rPr>
              <w:instrText xml:space="preserve"> PAGEREF _Toc224069528 \h </w:instrText>
            </w:r>
            <w:r w:rsidR="001369C0">
              <w:rPr>
                <w:noProof/>
                <w:webHidden/>
              </w:rPr>
            </w:r>
            <w:r w:rsidR="001369C0">
              <w:rPr>
                <w:noProof/>
                <w:webHidden/>
              </w:rPr>
              <w:fldChar w:fldCharType="separate"/>
            </w:r>
            <w:r w:rsidR="00C92AA4">
              <w:rPr>
                <w:noProof/>
                <w:webHidden/>
              </w:rPr>
              <w:t>10</w:t>
            </w:r>
            <w:r w:rsidR="001369C0">
              <w:rPr>
                <w:noProof/>
                <w:webHidden/>
              </w:rPr>
              <w:fldChar w:fldCharType="end"/>
            </w:r>
          </w:hyperlink>
        </w:p>
        <w:p w14:paraId="3FAB1649" w14:textId="25B2510A"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29" w:history="1">
            <w:r w:rsidR="001369C0" w:rsidRPr="00584CE4">
              <w:rPr>
                <w:rStyle w:val="Hyperlink"/>
                <w:rFonts w:ascii="Cambria" w:hAnsi="Cambria"/>
                <w:noProof/>
              </w:rPr>
              <w:t>2.1</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Policy Options Considered</w:t>
            </w:r>
            <w:r w:rsidR="001369C0">
              <w:rPr>
                <w:noProof/>
                <w:webHidden/>
              </w:rPr>
              <w:tab/>
            </w:r>
            <w:r w:rsidR="001369C0">
              <w:rPr>
                <w:noProof/>
                <w:webHidden/>
              </w:rPr>
              <w:fldChar w:fldCharType="begin"/>
            </w:r>
            <w:r w:rsidR="001369C0">
              <w:rPr>
                <w:noProof/>
                <w:webHidden/>
              </w:rPr>
              <w:instrText xml:space="preserve"> PAGEREF _Toc224069529 \h </w:instrText>
            </w:r>
            <w:r w:rsidR="001369C0">
              <w:rPr>
                <w:noProof/>
                <w:webHidden/>
              </w:rPr>
            </w:r>
            <w:r w:rsidR="001369C0">
              <w:rPr>
                <w:noProof/>
                <w:webHidden/>
              </w:rPr>
              <w:fldChar w:fldCharType="separate"/>
            </w:r>
            <w:r w:rsidR="00C92AA4">
              <w:rPr>
                <w:noProof/>
                <w:webHidden/>
              </w:rPr>
              <w:t>10</w:t>
            </w:r>
            <w:r w:rsidR="001369C0">
              <w:rPr>
                <w:noProof/>
                <w:webHidden/>
              </w:rPr>
              <w:fldChar w:fldCharType="end"/>
            </w:r>
          </w:hyperlink>
        </w:p>
        <w:p w14:paraId="2182B27B" w14:textId="3CE15292"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30" w:history="1">
            <w:r w:rsidR="001369C0" w:rsidRPr="00584CE4">
              <w:rPr>
                <w:rStyle w:val="Hyperlink"/>
                <w:rFonts w:ascii="Cambria" w:hAnsi="Cambria"/>
                <w:noProof/>
              </w:rPr>
              <w:t>2.2</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International Benchmarking: Regulation of A2P Messaging Services</w:t>
            </w:r>
            <w:r w:rsidR="001369C0">
              <w:rPr>
                <w:noProof/>
                <w:webHidden/>
              </w:rPr>
              <w:tab/>
            </w:r>
            <w:r w:rsidR="001369C0">
              <w:rPr>
                <w:noProof/>
                <w:webHidden/>
              </w:rPr>
              <w:fldChar w:fldCharType="begin"/>
            </w:r>
            <w:r w:rsidR="001369C0">
              <w:rPr>
                <w:noProof/>
                <w:webHidden/>
              </w:rPr>
              <w:instrText xml:space="preserve"> PAGEREF _Toc224069530 \h </w:instrText>
            </w:r>
            <w:r w:rsidR="001369C0">
              <w:rPr>
                <w:noProof/>
                <w:webHidden/>
              </w:rPr>
            </w:r>
            <w:r w:rsidR="001369C0">
              <w:rPr>
                <w:noProof/>
                <w:webHidden/>
              </w:rPr>
              <w:fldChar w:fldCharType="separate"/>
            </w:r>
            <w:r w:rsidR="00C92AA4">
              <w:rPr>
                <w:noProof/>
                <w:webHidden/>
              </w:rPr>
              <w:t>10</w:t>
            </w:r>
            <w:r w:rsidR="001369C0">
              <w:rPr>
                <w:noProof/>
                <w:webHidden/>
              </w:rPr>
              <w:fldChar w:fldCharType="end"/>
            </w:r>
          </w:hyperlink>
        </w:p>
        <w:p w14:paraId="2E05E8DC" w14:textId="73349966" w:rsidR="001369C0" w:rsidRDefault="00EC2F22">
          <w:pPr>
            <w:pStyle w:val="TOC3"/>
            <w:tabs>
              <w:tab w:val="left" w:pos="1320"/>
              <w:tab w:val="right" w:leader="dot" w:pos="9260"/>
            </w:tabs>
            <w:rPr>
              <w:rFonts w:eastAsiaTheme="minorEastAsia" w:cstheme="minorBidi"/>
              <w:noProof/>
              <w:kern w:val="2"/>
              <w:sz w:val="24"/>
              <w:lang w:eastAsia="zh-CN"/>
              <w14:ligatures w14:val="standardContextual"/>
            </w:rPr>
          </w:pPr>
          <w:hyperlink w:anchor="_Toc224069531" w:history="1">
            <w:r w:rsidR="001369C0" w:rsidRPr="00584CE4">
              <w:rPr>
                <w:rStyle w:val="Hyperlink"/>
                <w:rFonts w:ascii="Cambria" w:hAnsi="Cambria"/>
                <w:b/>
                <w:bCs/>
                <w:noProof/>
              </w:rPr>
              <w:t>2.2.1</w:t>
            </w:r>
            <w:r w:rsidR="001369C0">
              <w:rPr>
                <w:rFonts w:eastAsiaTheme="minorEastAsia" w:cstheme="minorBidi"/>
                <w:noProof/>
                <w:kern w:val="2"/>
                <w:sz w:val="24"/>
                <w:lang w:eastAsia="zh-CN"/>
                <w14:ligatures w14:val="standardContextual"/>
              </w:rPr>
              <w:tab/>
            </w:r>
            <w:r w:rsidR="001369C0" w:rsidRPr="00584CE4">
              <w:rPr>
                <w:rStyle w:val="Hyperlink"/>
                <w:rFonts w:ascii="Cambria" w:hAnsi="Cambria"/>
                <w:b/>
                <w:bCs/>
                <w:noProof/>
              </w:rPr>
              <w:t>Centralized National Gateway Models</w:t>
            </w:r>
            <w:r w:rsidR="001369C0">
              <w:rPr>
                <w:noProof/>
                <w:webHidden/>
              </w:rPr>
              <w:tab/>
            </w:r>
            <w:r w:rsidR="001369C0">
              <w:rPr>
                <w:noProof/>
                <w:webHidden/>
              </w:rPr>
              <w:fldChar w:fldCharType="begin"/>
            </w:r>
            <w:r w:rsidR="001369C0">
              <w:rPr>
                <w:noProof/>
                <w:webHidden/>
              </w:rPr>
              <w:instrText xml:space="preserve"> PAGEREF _Toc224069531 \h </w:instrText>
            </w:r>
            <w:r w:rsidR="001369C0">
              <w:rPr>
                <w:noProof/>
                <w:webHidden/>
              </w:rPr>
            </w:r>
            <w:r w:rsidR="001369C0">
              <w:rPr>
                <w:noProof/>
                <w:webHidden/>
              </w:rPr>
              <w:fldChar w:fldCharType="separate"/>
            </w:r>
            <w:r w:rsidR="00C92AA4">
              <w:rPr>
                <w:noProof/>
                <w:webHidden/>
              </w:rPr>
              <w:t>10</w:t>
            </w:r>
            <w:r w:rsidR="001369C0">
              <w:rPr>
                <w:noProof/>
                <w:webHidden/>
              </w:rPr>
              <w:fldChar w:fldCharType="end"/>
            </w:r>
          </w:hyperlink>
        </w:p>
        <w:p w14:paraId="33C30109" w14:textId="157D5249" w:rsidR="001369C0" w:rsidRDefault="00EC2F22">
          <w:pPr>
            <w:pStyle w:val="TOC3"/>
            <w:tabs>
              <w:tab w:val="left" w:pos="1320"/>
              <w:tab w:val="right" w:leader="dot" w:pos="9260"/>
            </w:tabs>
            <w:rPr>
              <w:rFonts w:eastAsiaTheme="minorEastAsia" w:cstheme="minorBidi"/>
              <w:noProof/>
              <w:kern w:val="2"/>
              <w:sz w:val="24"/>
              <w:lang w:eastAsia="zh-CN"/>
              <w14:ligatures w14:val="standardContextual"/>
            </w:rPr>
          </w:pPr>
          <w:hyperlink w:anchor="_Toc224069532" w:history="1">
            <w:r w:rsidR="001369C0" w:rsidRPr="00584CE4">
              <w:rPr>
                <w:rStyle w:val="Hyperlink"/>
                <w:rFonts w:ascii="Cambria" w:hAnsi="Cambria"/>
                <w:b/>
                <w:bCs/>
                <w:noProof/>
              </w:rPr>
              <w:t>2.2.2</w:t>
            </w:r>
            <w:r w:rsidR="001369C0">
              <w:rPr>
                <w:rFonts w:eastAsiaTheme="minorEastAsia" w:cstheme="minorBidi"/>
                <w:noProof/>
                <w:kern w:val="2"/>
                <w:sz w:val="24"/>
                <w:lang w:eastAsia="zh-CN"/>
                <w14:ligatures w14:val="standardContextual"/>
              </w:rPr>
              <w:tab/>
            </w:r>
            <w:r w:rsidR="001369C0" w:rsidRPr="00584CE4">
              <w:rPr>
                <w:rStyle w:val="Hyperlink"/>
                <w:rFonts w:ascii="Cambria" w:hAnsi="Cambria"/>
                <w:b/>
                <w:bCs/>
                <w:noProof/>
              </w:rPr>
              <w:t>Distributed SMS Firewall Model</w:t>
            </w:r>
            <w:r w:rsidR="001369C0">
              <w:rPr>
                <w:noProof/>
                <w:webHidden/>
              </w:rPr>
              <w:tab/>
            </w:r>
            <w:r w:rsidR="001369C0">
              <w:rPr>
                <w:noProof/>
                <w:webHidden/>
              </w:rPr>
              <w:fldChar w:fldCharType="begin"/>
            </w:r>
            <w:r w:rsidR="001369C0">
              <w:rPr>
                <w:noProof/>
                <w:webHidden/>
              </w:rPr>
              <w:instrText xml:space="preserve"> PAGEREF _Toc224069532 \h </w:instrText>
            </w:r>
            <w:r w:rsidR="001369C0">
              <w:rPr>
                <w:noProof/>
                <w:webHidden/>
              </w:rPr>
            </w:r>
            <w:r w:rsidR="001369C0">
              <w:rPr>
                <w:noProof/>
                <w:webHidden/>
              </w:rPr>
              <w:fldChar w:fldCharType="separate"/>
            </w:r>
            <w:r w:rsidR="00C92AA4">
              <w:rPr>
                <w:noProof/>
                <w:webHidden/>
              </w:rPr>
              <w:t>11</w:t>
            </w:r>
            <w:r w:rsidR="001369C0">
              <w:rPr>
                <w:noProof/>
                <w:webHidden/>
              </w:rPr>
              <w:fldChar w:fldCharType="end"/>
            </w:r>
          </w:hyperlink>
        </w:p>
        <w:p w14:paraId="5B0B8A30" w14:textId="06B14F69" w:rsidR="001369C0" w:rsidRDefault="00EC2F22">
          <w:pPr>
            <w:pStyle w:val="TOC3"/>
            <w:tabs>
              <w:tab w:val="left" w:pos="1320"/>
              <w:tab w:val="right" w:leader="dot" w:pos="9260"/>
            </w:tabs>
            <w:rPr>
              <w:rFonts w:eastAsiaTheme="minorEastAsia" w:cstheme="minorBidi"/>
              <w:noProof/>
              <w:kern w:val="2"/>
              <w:sz w:val="24"/>
              <w:lang w:eastAsia="zh-CN"/>
              <w14:ligatures w14:val="standardContextual"/>
            </w:rPr>
          </w:pPr>
          <w:hyperlink w:anchor="_Toc224069533" w:history="1">
            <w:r w:rsidR="001369C0" w:rsidRPr="00584CE4">
              <w:rPr>
                <w:rStyle w:val="Hyperlink"/>
                <w:rFonts w:ascii="Cambria" w:hAnsi="Cambria"/>
                <w:b/>
                <w:bCs/>
                <w:noProof/>
              </w:rPr>
              <w:t>2.2.3</w:t>
            </w:r>
            <w:r w:rsidR="001369C0">
              <w:rPr>
                <w:rFonts w:eastAsiaTheme="minorEastAsia" w:cstheme="minorBidi"/>
                <w:noProof/>
                <w:kern w:val="2"/>
                <w:sz w:val="24"/>
                <w:lang w:eastAsia="zh-CN"/>
                <w14:ligatures w14:val="standardContextual"/>
              </w:rPr>
              <w:tab/>
            </w:r>
            <w:r w:rsidR="001369C0" w:rsidRPr="00584CE4">
              <w:rPr>
                <w:rStyle w:val="Hyperlink"/>
                <w:rFonts w:ascii="Cambria" w:hAnsi="Cambria"/>
                <w:b/>
                <w:bCs/>
                <w:noProof/>
              </w:rPr>
              <w:t>Hybrid Regulatory Oversight Model</w:t>
            </w:r>
            <w:r w:rsidR="001369C0">
              <w:rPr>
                <w:noProof/>
                <w:webHidden/>
              </w:rPr>
              <w:tab/>
            </w:r>
            <w:r w:rsidR="001369C0">
              <w:rPr>
                <w:noProof/>
                <w:webHidden/>
              </w:rPr>
              <w:fldChar w:fldCharType="begin"/>
            </w:r>
            <w:r w:rsidR="001369C0">
              <w:rPr>
                <w:noProof/>
                <w:webHidden/>
              </w:rPr>
              <w:instrText xml:space="preserve"> PAGEREF _Toc224069533 \h </w:instrText>
            </w:r>
            <w:r w:rsidR="001369C0">
              <w:rPr>
                <w:noProof/>
                <w:webHidden/>
              </w:rPr>
            </w:r>
            <w:r w:rsidR="001369C0">
              <w:rPr>
                <w:noProof/>
                <w:webHidden/>
              </w:rPr>
              <w:fldChar w:fldCharType="separate"/>
            </w:r>
            <w:r w:rsidR="00C92AA4">
              <w:rPr>
                <w:noProof/>
                <w:webHidden/>
              </w:rPr>
              <w:t>11</w:t>
            </w:r>
            <w:r w:rsidR="001369C0">
              <w:rPr>
                <w:noProof/>
                <w:webHidden/>
              </w:rPr>
              <w:fldChar w:fldCharType="end"/>
            </w:r>
          </w:hyperlink>
        </w:p>
        <w:p w14:paraId="64C13E0F" w14:textId="44BF737B" w:rsidR="001369C0" w:rsidRDefault="00EC2F22">
          <w:pPr>
            <w:pStyle w:val="TOC3"/>
            <w:tabs>
              <w:tab w:val="left" w:pos="1320"/>
              <w:tab w:val="right" w:leader="dot" w:pos="9260"/>
            </w:tabs>
            <w:rPr>
              <w:rFonts w:eastAsiaTheme="minorEastAsia" w:cstheme="minorBidi"/>
              <w:noProof/>
              <w:kern w:val="2"/>
              <w:sz w:val="24"/>
              <w:lang w:eastAsia="zh-CN"/>
              <w14:ligatures w14:val="standardContextual"/>
            </w:rPr>
          </w:pPr>
          <w:hyperlink w:anchor="_Toc224069534" w:history="1">
            <w:r w:rsidR="001369C0" w:rsidRPr="00584CE4">
              <w:rPr>
                <w:rStyle w:val="Hyperlink"/>
                <w:rFonts w:ascii="Cambria" w:hAnsi="Cambria"/>
                <w:b/>
                <w:bCs/>
                <w:noProof/>
              </w:rPr>
              <w:t>2.2.4</w:t>
            </w:r>
            <w:r w:rsidR="001369C0">
              <w:rPr>
                <w:rFonts w:eastAsiaTheme="minorEastAsia" w:cstheme="minorBidi"/>
                <w:noProof/>
                <w:kern w:val="2"/>
                <w:sz w:val="24"/>
                <w:lang w:eastAsia="zh-CN"/>
                <w14:ligatures w14:val="standardContextual"/>
              </w:rPr>
              <w:tab/>
            </w:r>
            <w:r w:rsidR="001369C0" w:rsidRPr="00584CE4">
              <w:rPr>
                <w:rStyle w:val="Hyperlink"/>
                <w:rFonts w:ascii="Cambria" w:hAnsi="Cambria"/>
                <w:b/>
                <w:bCs/>
                <w:noProof/>
              </w:rPr>
              <w:t>Key Lessons from International Experience</w:t>
            </w:r>
            <w:r w:rsidR="001369C0">
              <w:rPr>
                <w:noProof/>
                <w:webHidden/>
              </w:rPr>
              <w:tab/>
            </w:r>
            <w:r w:rsidR="001369C0">
              <w:rPr>
                <w:noProof/>
                <w:webHidden/>
              </w:rPr>
              <w:fldChar w:fldCharType="begin"/>
            </w:r>
            <w:r w:rsidR="001369C0">
              <w:rPr>
                <w:noProof/>
                <w:webHidden/>
              </w:rPr>
              <w:instrText xml:space="preserve"> PAGEREF _Toc224069534 \h </w:instrText>
            </w:r>
            <w:r w:rsidR="001369C0">
              <w:rPr>
                <w:noProof/>
                <w:webHidden/>
              </w:rPr>
            </w:r>
            <w:r w:rsidR="001369C0">
              <w:rPr>
                <w:noProof/>
                <w:webHidden/>
              </w:rPr>
              <w:fldChar w:fldCharType="separate"/>
            </w:r>
            <w:r w:rsidR="00C92AA4">
              <w:rPr>
                <w:noProof/>
                <w:webHidden/>
              </w:rPr>
              <w:t>12</w:t>
            </w:r>
            <w:r w:rsidR="001369C0">
              <w:rPr>
                <w:noProof/>
                <w:webHidden/>
              </w:rPr>
              <w:fldChar w:fldCharType="end"/>
            </w:r>
          </w:hyperlink>
        </w:p>
        <w:p w14:paraId="6476B17E" w14:textId="37529147" w:rsidR="001369C0" w:rsidRDefault="00EC2F22">
          <w:pPr>
            <w:pStyle w:val="TOC3"/>
            <w:tabs>
              <w:tab w:val="left" w:pos="1320"/>
              <w:tab w:val="right" w:leader="dot" w:pos="9260"/>
            </w:tabs>
            <w:rPr>
              <w:rFonts w:eastAsiaTheme="minorEastAsia" w:cstheme="minorBidi"/>
              <w:noProof/>
              <w:kern w:val="2"/>
              <w:sz w:val="24"/>
              <w:lang w:eastAsia="zh-CN"/>
              <w14:ligatures w14:val="standardContextual"/>
            </w:rPr>
          </w:pPr>
          <w:hyperlink w:anchor="_Toc224069535" w:history="1">
            <w:r w:rsidR="001369C0" w:rsidRPr="00584CE4">
              <w:rPr>
                <w:rStyle w:val="Hyperlink"/>
                <w:rFonts w:ascii="Cambria" w:hAnsi="Cambria"/>
                <w:b/>
                <w:bCs/>
                <w:noProof/>
              </w:rPr>
              <w:t>2.2.5</w:t>
            </w:r>
            <w:r w:rsidR="001369C0">
              <w:rPr>
                <w:rFonts w:eastAsiaTheme="minorEastAsia" w:cstheme="minorBidi"/>
                <w:noProof/>
                <w:kern w:val="2"/>
                <w:sz w:val="24"/>
                <w:lang w:eastAsia="zh-CN"/>
                <w14:ligatures w14:val="standardContextual"/>
              </w:rPr>
              <w:tab/>
            </w:r>
            <w:r w:rsidR="001369C0" w:rsidRPr="00584CE4">
              <w:rPr>
                <w:rStyle w:val="Hyperlink"/>
                <w:rFonts w:ascii="Cambria" w:hAnsi="Cambria"/>
                <w:b/>
                <w:bCs/>
                <w:noProof/>
              </w:rPr>
              <w:t>Implications for Ghana</w:t>
            </w:r>
            <w:r w:rsidR="001369C0">
              <w:rPr>
                <w:noProof/>
                <w:webHidden/>
              </w:rPr>
              <w:tab/>
            </w:r>
            <w:r w:rsidR="001369C0">
              <w:rPr>
                <w:noProof/>
                <w:webHidden/>
              </w:rPr>
              <w:fldChar w:fldCharType="begin"/>
            </w:r>
            <w:r w:rsidR="001369C0">
              <w:rPr>
                <w:noProof/>
                <w:webHidden/>
              </w:rPr>
              <w:instrText xml:space="preserve"> PAGEREF _Toc224069535 \h </w:instrText>
            </w:r>
            <w:r w:rsidR="001369C0">
              <w:rPr>
                <w:noProof/>
                <w:webHidden/>
              </w:rPr>
            </w:r>
            <w:r w:rsidR="001369C0">
              <w:rPr>
                <w:noProof/>
                <w:webHidden/>
              </w:rPr>
              <w:fldChar w:fldCharType="separate"/>
            </w:r>
            <w:r w:rsidR="00C92AA4">
              <w:rPr>
                <w:noProof/>
                <w:webHidden/>
              </w:rPr>
              <w:t>12</w:t>
            </w:r>
            <w:r w:rsidR="001369C0">
              <w:rPr>
                <w:noProof/>
                <w:webHidden/>
              </w:rPr>
              <w:fldChar w:fldCharType="end"/>
            </w:r>
          </w:hyperlink>
        </w:p>
        <w:p w14:paraId="38842C21" w14:textId="02532395"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36" w:history="1">
            <w:r w:rsidR="001369C0" w:rsidRPr="00584CE4">
              <w:rPr>
                <w:rStyle w:val="Hyperlink"/>
                <w:rFonts w:ascii="Cambria" w:hAnsi="Cambria"/>
                <w:noProof/>
              </w:rPr>
              <w:t>2.3</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Proposed Implementation Framework</w:t>
            </w:r>
            <w:r w:rsidR="001369C0">
              <w:rPr>
                <w:noProof/>
                <w:webHidden/>
              </w:rPr>
              <w:tab/>
            </w:r>
            <w:r w:rsidR="001369C0">
              <w:rPr>
                <w:noProof/>
                <w:webHidden/>
              </w:rPr>
              <w:fldChar w:fldCharType="begin"/>
            </w:r>
            <w:r w:rsidR="001369C0">
              <w:rPr>
                <w:noProof/>
                <w:webHidden/>
              </w:rPr>
              <w:instrText xml:space="preserve"> PAGEREF _Toc224069536 \h </w:instrText>
            </w:r>
            <w:r w:rsidR="001369C0">
              <w:rPr>
                <w:noProof/>
                <w:webHidden/>
              </w:rPr>
            </w:r>
            <w:r w:rsidR="001369C0">
              <w:rPr>
                <w:noProof/>
                <w:webHidden/>
              </w:rPr>
              <w:fldChar w:fldCharType="separate"/>
            </w:r>
            <w:r w:rsidR="00C92AA4">
              <w:rPr>
                <w:noProof/>
                <w:webHidden/>
              </w:rPr>
              <w:t>13</w:t>
            </w:r>
            <w:r w:rsidR="001369C0">
              <w:rPr>
                <w:noProof/>
                <w:webHidden/>
              </w:rPr>
              <w:fldChar w:fldCharType="end"/>
            </w:r>
          </w:hyperlink>
        </w:p>
        <w:p w14:paraId="419DC368" w14:textId="7830B292"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37" w:history="1">
            <w:r w:rsidR="001369C0" w:rsidRPr="00584CE4">
              <w:rPr>
                <w:rStyle w:val="Hyperlink"/>
                <w:rFonts w:ascii="Cambria" w:hAnsi="Cambria"/>
                <w:noProof/>
              </w:rPr>
              <w:t>2.4</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Revenue Assurance and Tariff Framework</w:t>
            </w:r>
            <w:r w:rsidR="001369C0">
              <w:rPr>
                <w:noProof/>
                <w:webHidden/>
              </w:rPr>
              <w:tab/>
            </w:r>
            <w:r w:rsidR="001369C0">
              <w:rPr>
                <w:noProof/>
                <w:webHidden/>
              </w:rPr>
              <w:fldChar w:fldCharType="begin"/>
            </w:r>
            <w:r w:rsidR="001369C0">
              <w:rPr>
                <w:noProof/>
                <w:webHidden/>
              </w:rPr>
              <w:instrText xml:space="preserve"> PAGEREF _Toc224069537 \h </w:instrText>
            </w:r>
            <w:r w:rsidR="001369C0">
              <w:rPr>
                <w:noProof/>
                <w:webHidden/>
              </w:rPr>
            </w:r>
            <w:r w:rsidR="001369C0">
              <w:rPr>
                <w:noProof/>
                <w:webHidden/>
              </w:rPr>
              <w:fldChar w:fldCharType="separate"/>
            </w:r>
            <w:r w:rsidR="00C92AA4">
              <w:rPr>
                <w:noProof/>
                <w:webHidden/>
              </w:rPr>
              <w:t>13</w:t>
            </w:r>
            <w:r w:rsidR="001369C0">
              <w:rPr>
                <w:noProof/>
                <w:webHidden/>
              </w:rPr>
              <w:fldChar w:fldCharType="end"/>
            </w:r>
          </w:hyperlink>
        </w:p>
        <w:p w14:paraId="5C5E4951" w14:textId="41D691D4"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38" w:history="1">
            <w:r w:rsidR="001369C0" w:rsidRPr="00584CE4">
              <w:rPr>
                <w:rStyle w:val="Hyperlink"/>
                <w:rFonts w:ascii="Cambria" w:hAnsi="Cambria"/>
                <w:noProof/>
              </w:rPr>
              <w:t>2.5</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Competition and Market Structure Considerations</w:t>
            </w:r>
            <w:r w:rsidR="001369C0">
              <w:rPr>
                <w:noProof/>
                <w:webHidden/>
              </w:rPr>
              <w:tab/>
            </w:r>
            <w:r w:rsidR="001369C0">
              <w:rPr>
                <w:noProof/>
                <w:webHidden/>
              </w:rPr>
              <w:fldChar w:fldCharType="begin"/>
            </w:r>
            <w:r w:rsidR="001369C0">
              <w:rPr>
                <w:noProof/>
                <w:webHidden/>
              </w:rPr>
              <w:instrText xml:space="preserve"> PAGEREF _Toc224069538 \h </w:instrText>
            </w:r>
            <w:r w:rsidR="001369C0">
              <w:rPr>
                <w:noProof/>
                <w:webHidden/>
              </w:rPr>
            </w:r>
            <w:r w:rsidR="001369C0">
              <w:rPr>
                <w:noProof/>
                <w:webHidden/>
              </w:rPr>
              <w:fldChar w:fldCharType="separate"/>
            </w:r>
            <w:r w:rsidR="00C92AA4">
              <w:rPr>
                <w:noProof/>
                <w:webHidden/>
              </w:rPr>
              <w:t>14</w:t>
            </w:r>
            <w:r w:rsidR="001369C0">
              <w:rPr>
                <w:noProof/>
                <w:webHidden/>
              </w:rPr>
              <w:fldChar w:fldCharType="end"/>
            </w:r>
          </w:hyperlink>
        </w:p>
        <w:p w14:paraId="282F8EC8" w14:textId="62257032"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39" w:history="1">
            <w:r w:rsidR="001369C0" w:rsidRPr="00584CE4">
              <w:rPr>
                <w:rStyle w:val="Hyperlink"/>
                <w:rFonts w:ascii="Cambria" w:hAnsi="Cambria"/>
                <w:noProof/>
              </w:rPr>
              <w:t>2.6</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Impact on Financial Services and Digital Platforms</w:t>
            </w:r>
            <w:r w:rsidR="001369C0">
              <w:rPr>
                <w:noProof/>
                <w:webHidden/>
              </w:rPr>
              <w:tab/>
            </w:r>
            <w:r w:rsidR="001369C0">
              <w:rPr>
                <w:noProof/>
                <w:webHidden/>
              </w:rPr>
              <w:fldChar w:fldCharType="begin"/>
            </w:r>
            <w:r w:rsidR="001369C0">
              <w:rPr>
                <w:noProof/>
                <w:webHidden/>
              </w:rPr>
              <w:instrText xml:space="preserve"> PAGEREF _Toc224069539 \h </w:instrText>
            </w:r>
            <w:r w:rsidR="001369C0">
              <w:rPr>
                <w:noProof/>
                <w:webHidden/>
              </w:rPr>
            </w:r>
            <w:r w:rsidR="001369C0">
              <w:rPr>
                <w:noProof/>
                <w:webHidden/>
              </w:rPr>
              <w:fldChar w:fldCharType="separate"/>
            </w:r>
            <w:r w:rsidR="00C92AA4">
              <w:rPr>
                <w:noProof/>
                <w:webHidden/>
              </w:rPr>
              <w:t>14</w:t>
            </w:r>
            <w:r w:rsidR="001369C0">
              <w:rPr>
                <w:noProof/>
                <w:webHidden/>
              </w:rPr>
              <w:fldChar w:fldCharType="end"/>
            </w:r>
          </w:hyperlink>
        </w:p>
        <w:p w14:paraId="438546C7" w14:textId="3CF9F8FB"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0" w:history="1">
            <w:r w:rsidR="001369C0" w:rsidRPr="00584CE4">
              <w:rPr>
                <w:rStyle w:val="Hyperlink"/>
                <w:rFonts w:ascii="Cambria" w:hAnsi="Cambria"/>
                <w:noProof/>
              </w:rPr>
              <w:t>2.7</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Consumer Protection Measures</w:t>
            </w:r>
            <w:r w:rsidR="001369C0">
              <w:rPr>
                <w:noProof/>
                <w:webHidden/>
              </w:rPr>
              <w:tab/>
            </w:r>
            <w:r w:rsidR="001369C0">
              <w:rPr>
                <w:noProof/>
                <w:webHidden/>
              </w:rPr>
              <w:fldChar w:fldCharType="begin"/>
            </w:r>
            <w:r w:rsidR="001369C0">
              <w:rPr>
                <w:noProof/>
                <w:webHidden/>
              </w:rPr>
              <w:instrText xml:space="preserve"> PAGEREF _Toc224069540 \h </w:instrText>
            </w:r>
            <w:r w:rsidR="001369C0">
              <w:rPr>
                <w:noProof/>
                <w:webHidden/>
              </w:rPr>
            </w:r>
            <w:r w:rsidR="001369C0">
              <w:rPr>
                <w:noProof/>
                <w:webHidden/>
              </w:rPr>
              <w:fldChar w:fldCharType="separate"/>
            </w:r>
            <w:r w:rsidR="00C92AA4">
              <w:rPr>
                <w:noProof/>
                <w:webHidden/>
              </w:rPr>
              <w:t>14</w:t>
            </w:r>
            <w:r w:rsidR="001369C0">
              <w:rPr>
                <w:noProof/>
                <w:webHidden/>
              </w:rPr>
              <w:fldChar w:fldCharType="end"/>
            </w:r>
          </w:hyperlink>
        </w:p>
        <w:p w14:paraId="6AF91C01" w14:textId="6BCDC8DA"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1" w:history="1">
            <w:r w:rsidR="001369C0" w:rsidRPr="00584CE4">
              <w:rPr>
                <w:rStyle w:val="Hyperlink"/>
                <w:rFonts w:ascii="Cambria" w:hAnsi="Cambria"/>
                <w:noProof/>
              </w:rPr>
              <w:t>2.8</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Implementation Roadmap</w:t>
            </w:r>
            <w:r w:rsidR="001369C0">
              <w:rPr>
                <w:noProof/>
                <w:webHidden/>
              </w:rPr>
              <w:tab/>
            </w:r>
            <w:r w:rsidR="001369C0">
              <w:rPr>
                <w:noProof/>
                <w:webHidden/>
              </w:rPr>
              <w:fldChar w:fldCharType="begin"/>
            </w:r>
            <w:r w:rsidR="001369C0">
              <w:rPr>
                <w:noProof/>
                <w:webHidden/>
              </w:rPr>
              <w:instrText xml:space="preserve"> PAGEREF _Toc224069541 \h </w:instrText>
            </w:r>
            <w:r w:rsidR="001369C0">
              <w:rPr>
                <w:noProof/>
                <w:webHidden/>
              </w:rPr>
            </w:r>
            <w:r w:rsidR="001369C0">
              <w:rPr>
                <w:noProof/>
                <w:webHidden/>
              </w:rPr>
              <w:fldChar w:fldCharType="separate"/>
            </w:r>
            <w:r w:rsidR="00C92AA4">
              <w:rPr>
                <w:noProof/>
                <w:webHidden/>
              </w:rPr>
              <w:t>14</w:t>
            </w:r>
            <w:r w:rsidR="001369C0">
              <w:rPr>
                <w:noProof/>
                <w:webHidden/>
              </w:rPr>
              <w:fldChar w:fldCharType="end"/>
            </w:r>
          </w:hyperlink>
        </w:p>
        <w:p w14:paraId="71B438CA" w14:textId="0ACB07C1"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2" w:history="1">
            <w:r w:rsidR="001369C0" w:rsidRPr="00584CE4">
              <w:rPr>
                <w:rStyle w:val="Hyperlink"/>
                <w:rFonts w:ascii="Cambria" w:hAnsi="Cambria"/>
                <w:noProof/>
              </w:rPr>
              <w:t>2.9</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Regulatory Impact Assessment</w:t>
            </w:r>
            <w:r w:rsidR="001369C0">
              <w:rPr>
                <w:noProof/>
                <w:webHidden/>
              </w:rPr>
              <w:tab/>
            </w:r>
            <w:r w:rsidR="001369C0">
              <w:rPr>
                <w:noProof/>
                <w:webHidden/>
              </w:rPr>
              <w:fldChar w:fldCharType="begin"/>
            </w:r>
            <w:r w:rsidR="001369C0">
              <w:rPr>
                <w:noProof/>
                <w:webHidden/>
              </w:rPr>
              <w:instrText xml:space="preserve"> PAGEREF _Toc224069542 \h </w:instrText>
            </w:r>
            <w:r w:rsidR="001369C0">
              <w:rPr>
                <w:noProof/>
                <w:webHidden/>
              </w:rPr>
            </w:r>
            <w:r w:rsidR="001369C0">
              <w:rPr>
                <w:noProof/>
                <w:webHidden/>
              </w:rPr>
              <w:fldChar w:fldCharType="separate"/>
            </w:r>
            <w:r w:rsidR="00C92AA4">
              <w:rPr>
                <w:noProof/>
                <w:webHidden/>
              </w:rPr>
              <w:t>14</w:t>
            </w:r>
            <w:r w:rsidR="001369C0">
              <w:rPr>
                <w:noProof/>
                <w:webHidden/>
              </w:rPr>
              <w:fldChar w:fldCharType="end"/>
            </w:r>
          </w:hyperlink>
        </w:p>
        <w:p w14:paraId="29F382EA" w14:textId="3E138D28" w:rsidR="001369C0" w:rsidRDefault="00EC2F22">
          <w:pPr>
            <w:pStyle w:val="TOC1"/>
            <w:tabs>
              <w:tab w:val="left" w:pos="660"/>
              <w:tab w:val="right" w:leader="dot" w:pos="9260"/>
            </w:tabs>
            <w:rPr>
              <w:rFonts w:eastAsiaTheme="minorEastAsia" w:cstheme="minorBidi"/>
              <w:b w:val="0"/>
              <w:bCs w:val="0"/>
              <w:i w:val="0"/>
              <w:iCs w:val="0"/>
              <w:noProof/>
              <w:kern w:val="2"/>
              <w:szCs w:val="24"/>
              <w:lang w:eastAsia="zh-CN"/>
              <w14:ligatures w14:val="standardContextual"/>
            </w:rPr>
          </w:pPr>
          <w:hyperlink w:anchor="_Toc224069543" w:history="1">
            <w:r w:rsidR="001369C0" w:rsidRPr="00584CE4">
              <w:rPr>
                <w:rStyle w:val="Hyperlink"/>
                <w:rFonts w:ascii="Cambria" w:eastAsia="Times New Roman" w:hAnsi="Cambria"/>
                <w:noProof/>
              </w:rPr>
              <w:t>3.0</w:t>
            </w:r>
            <w:r w:rsidR="001369C0">
              <w:rPr>
                <w:rFonts w:eastAsiaTheme="minorEastAsia" w:cstheme="minorBidi"/>
                <w:b w:val="0"/>
                <w:bCs w:val="0"/>
                <w:i w:val="0"/>
                <w:iCs w:val="0"/>
                <w:noProof/>
                <w:kern w:val="2"/>
                <w:szCs w:val="24"/>
                <w:lang w:eastAsia="zh-CN"/>
                <w14:ligatures w14:val="standardContextual"/>
              </w:rPr>
              <w:tab/>
            </w:r>
            <w:r w:rsidR="001369C0" w:rsidRPr="00584CE4">
              <w:rPr>
                <w:rStyle w:val="Hyperlink"/>
                <w:rFonts w:ascii="Cambria" w:eastAsia="Times New Roman" w:hAnsi="Cambria"/>
                <w:noProof/>
              </w:rPr>
              <w:t>LICENSING REQUIREMENTS FOR A2P GATEWAY OPERATOR</w:t>
            </w:r>
            <w:r w:rsidR="001369C0">
              <w:rPr>
                <w:noProof/>
                <w:webHidden/>
              </w:rPr>
              <w:tab/>
            </w:r>
            <w:r w:rsidR="001369C0">
              <w:rPr>
                <w:noProof/>
                <w:webHidden/>
              </w:rPr>
              <w:fldChar w:fldCharType="begin"/>
            </w:r>
            <w:r w:rsidR="001369C0">
              <w:rPr>
                <w:noProof/>
                <w:webHidden/>
              </w:rPr>
              <w:instrText xml:space="preserve"> PAGEREF _Toc224069543 \h </w:instrText>
            </w:r>
            <w:r w:rsidR="001369C0">
              <w:rPr>
                <w:noProof/>
                <w:webHidden/>
              </w:rPr>
            </w:r>
            <w:r w:rsidR="001369C0">
              <w:rPr>
                <w:noProof/>
                <w:webHidden/>
              </w:rPr>
              <w:fldChar w:fldCharType="separate"/>
            </w:r>
            <w:r w:rsidR="00C92AA4">
              <w:rPr>
                <w:noProof/>
                <w:webHidden/>
              </w:rPr>
              <w:t>15</w:t>
            </w:r>
            <w:r w:rsidR="001369C0">
              <w:rPr>
                <w:noProof/>
                <w:webHidden/>
              </w:rPr>
              <w:fldChar w:fldCharType="end"/>
            </w:r>
          </w:hyperlink>
        </w:p>
        <w:p w14:paraId="7DF20347" w14:textId="1BAFE41C"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4" w:history="1">
            <w:r w:rsidR="001369C0" w:rsidRPr="00584CE4">
              <w:rPr>
                <w:rStyle w:val="Hyperlink"/>
                <w:rFonts w:ascii="Cambria" w:hAnsi="Cambria"/>
                <w:noProof/>
              </w:rPr>
              <w:t>3.1</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Eligibility Criteria</w:t>
            </w:r>
            <w:r w:rsidR="001369C0">
              <w:rPr>
                <w:noProof/>
                <w:webHidden/>
              </w:rPr>
              <w:tab/>
            </w:r>
            <w:r w:rsidR="001369C0">
              <w:rPr>
                <w:noProof/>
                <w:webHidden/>
              </w:rPr>
              <w:fldChar w:fldCharType="begin"/>
            </w:r>
            <w:r w:rsidR="001369C0">
              <w:rPr>
                <w:noProof/>
                <w:webHidden/>
              </w:rPr>
              <w:instrText xml:space="preserve"> PAGEREF _Toc224069544 \h </w:instrText>
            </w:r>
            <w:r w:rsidR="001369C0">
              <w:rPr>
                <w:noProof/>
                <w:webHidden/>
              </w:rPr>
            </w:r>
            <w:r w:rsidR="001369C0">
              <w:rPr>
                <w:noProof/>
                <w:webHidden/>
              </w:rPr>
              <w:fldChar w:fldCharType="separate"/>
            </w:r>
            <w:r w:rsidR="00C92AA4">
              <w:rPr>
                <w:noProof/>
                <w:webHidden/>
              </w:rPr>
              <w:t>15</w:t>
            </w:r>
            <w:r w:rsidR="001369C0">
              <w:rPr>
                <w:noProof/>
                <w:webHidden/>
              </w:rPr>
              <w:fldChar w:fldCharType="end"/>
            </w:r>
          </w:hyperlink>
        </w:p>
        <w:p w14:paraId="4874A471" w14:textId="29022C77"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5" w:history="1">
            <w:r w:rsidR="001369C0" w:rsidRPr="00584CE4">
              <w:rPr>
                <w:rStyle w:val="Hyperlink"/>
                <w:rFonts w:ascii="Cambria" w:hAnsi="Cambria"/>
                <w:noProof/>
              </w:rPr>
              <w:t>3.2</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Legal and Corporate Requirements</w:t>
            </w:r>
            <w:r w:rsidR="001369C0">
              <w:rPr>
                <w:noProof/>
                <w:webHidden/>
              </w:rPr>
              <w:tab/>
            </w:r>
            <w:r w:rsidR="001369C0">
              <w:rPr>
                <w:noProof/>
                <w:webHidden/>
              </w:rPr>
              <w:fldChar w:fldCharType="begin"/>
            </w:r>
            <w:r w:rsidR="001369C0">
              <w:rPr>
                <w:noProof/>
                <w:webHidden/>
              </w:rPr>
              <w:instrText xml:space="preserve"> PAGEREF _Toc224069545 \h </w:instrText>
            </w:r>
            <w:r w:rsidR="001369C0">
              <w:rPr>
                <w:noProof/>
                <w:webHidden/>
              </w:rPr>
            </w:r>
            <w:r w:rsidR="001369C0">
              <w:rPr>
                <w:noProof/>
                <w:webHidden/>
              </w:rPr>
              <w:fldChar w:fldCharType="separate"/>
            </w:r>
            <w:r w:rsidR="00C92AA4">
              <w:rPr>
                <w:noProof/>
                <w:webHidden/>
              </w:rPr>
              <w:t>15</w:t>
            </w:r>
            <w:r w:rsidR="001369C0">
              <w:rPr>
                <w:noProof/>
                <w:webHidden/>
              </w:rPr>
              <w:fldChar w:fldCharType="end"/>
            </w:r>
          </w:hyperlink>
        </w:p>
        <w:p w14:paraId="3DD5613C" w14:textId="242EC569"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6" w:history="1">
            <w:r w:rsidR="001369C0" w:rsidRPr="00584CE4">
              <w:rPr>
                <w:rStyle w:val="Hyperlink"/>
                <w:rFonts w:ascii="Cambria" w:hAnsi="Cambria"/>
                <w:noProof/>
              </w:rPr>
              <w:t>3.3</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Technical Capacity</w:t>
            </w:r>
            <w:r w:rsidR="001369C0">
              <w:rPr>
                <w:noProof/>
                <w:webHidden/>
              </w:rPr>
              <w:tab/>
            </w:r>
            <w:r w:rsidR="001369C0">
              <w:rPr>
                <w:noProof/>
                <w:webHidden/>
              </w:rPr>
              <w:fldChar w:fldCharType="begin"/>
            </w:r>
            <w:r w:rsidR="001369C0">
              <w:rPr>
                <w:noProof/>
                <w:webHidden/>
              </w:rPr>
              <w:instrText xml:space="preserve"> PAGEREF _Toc224069546 \h </w:instrText>
            </w:r>
            <w:r w:rsidR="001369C0">
              <w:rPr>
                <w:noProof/>
                <w:webHidden/>
              </w:rPr>
            </w:r>
            <w:r w:rsidR="001369C0">
              <w:rPr>
                <w:noProof/>
                <w:webHidden/>
              </w:rPr>
              <w:fldChar w:fldCharType="separate"/>
            </w:r>
            <w:r w:rsidR="00C92AA4">
              <w:rPr>
                <w:noProof/>
                <w:webHidden/>
              </w:rPr>
              <w:t>15</w:t>
            </w:r>
            <w:r w:rsidR="001369C0">
              <w:rPr>
                <w:noProof/>
                <w:webHidden/>
              </w:rPr>
              <w:fldChar w:fldCharType="end"/>
            </w:r>
          </w:hyperlink>
        </w:p>
        <w:p w14:paraId="3E002100" w14:textId="1CCB4F82"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7" w:history="1">
            <w:r w:rsidR="001369C0" w:rsidRPr="00584CE4">
              <w:rPr>
                <w:rStyle w:val="Hyperlink"/>
                <w:rFonts w:ascii="Cambria" w:hAnsi="Cambria"/>
                <w:noProof/>
              </w:rPr>
              <w:t>3.4</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Financial Capacity</w:t>
            </w:r>
            <w:r w:rsidR="001369C0">
              <w:rPr>
                <w:noProof/>
                <w:webHidden/>
              </w:rPr>
              <w:tab/>
            </w:r>
            <w:r w:rsidR="001369C0">
              <w:rPr>
                <w:noProof/>
                <w:webHidden/>
              </w:rPr>
              <w:fldChar w:fldCharType="begin"/>
            </w:r>
            <w:r w:rsidR="001369C0">
              <w:rPr>
                <w:noProof/>
                <w:webHidden/>
              </w:rPr>
              <w:instrText xml:space="preserve"> PAGEREF _Toc224069547 \h </w:instrText>
            </w:r>
            <w:r w:rsidR="001369C0">
              <w:rPr>
                <w:noProof/>
                <w:webHidden/>
              </w:rPr>
            </w:r>
            <w:r w:rsidR="001369C0">
              <w:rPr>
                <w:noProof/>
                <w:webHidden/>
              </w:rPr>
              <w:fldChar w:fldCharType="separate"/>
            </w:r>
            <w:r w:rsidR="00C92AA4">
              <w:rPr>
                <w:noProof/>
                <w:webHidden/>
              </w:rPr>
              <w:t>16</w:t>
            </w:r>
            <w:r w:rsidR="001369C0">
              <w:rPr>
                <w:noProof/>
                <w:webHidden/>
              </w:rPr>
              <w:fldChar w:fldCharType="end"/>
            </w:r>
          </w:hyperlink>
        </w:p>
        <w:p w14:paraId="25FECD8D" w14:textId="63BD1B42"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8" w:history="1">
            <w:r w:rsidR="001369C0" w:rsidRPr="00584CE4">
              <w:rPr>
                <w:rStyle w:val="Hyperlink"/>
                <w:rFonts w:ascii="Cambria" w:hAnsi="Cambria"/>
                <w:noProof/>
              </w:rPr>
              <w:t>3.5</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Operational and Governance Requirements</w:t>
            </w:r>
            <w:r w:rsidR="001369C0">
              <w:rPr>
                <w:noProof/>
                <w:webHidden/>
              </w:rPr>
              <w:tab/>
            </w:r>
            <w:r w:rsidR="001369C0">
              <w:rPr>
                <w:noProof/>
                <w:webHidden/>
              </w:rPr>
              <w:fldChar w:fldCharType="begin"/>
            </w:r>
            <w:r w:rsidR="001369C0">
              <w:rPr>
                <w:noProof/>
                <w:webHidden/>
              </w:rPr>
              <w:instrText xml:space="preserve"> PAGEREF _Toc224069548 \h </w:instrText>
            </w:r>
            <w:r w:rsidR="001369C0">
              <w:rPr>
                <w:noProof/>
                <w:webHidden/>
              </w:rPr>
            </w:r>
            <w:r w:rsidR="001369C0">
              <w:rPr>
                <w:noProof/>
                <w:webHidden/>
              </w:rPr>
              <w:fldChar w:fldCharType="separate"/>
            </w:r>
            <w:r w:rsidR="00C92AA4">
              <w:rPr>
                <w:noProof/>
                <w:webHidden/>
              </w:rPr>
              <w:t>16</w:t>
            </w:r>
            <w:r w:rsidR="001369C0">
              <w:rPr>
                <w:noProof/>
                <w:webHidden/>
              </w:rPr>
              <w:fldChar w:fldCharType="end"/>
            </w:r>
          </w:hyperlink>
        </w:p>
        <w:p w14:paraId="3B2057D0" w14:textId="65EE4830"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49" w:history="1">
            <w:r w:rsidR="001369C0" w:rsidRPr="00584CE4">
              <w:rPr>
                <w:rStyle w:val="Hyperlink"/>
                <w:rFonts w:ascii="Cambria" w:hAnsi="Cambria"/>
                <w:noProof/>
              </w:rPr>
              <w:t>3.6</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Data Protection and Cybersecurity Compliance</w:t>
            </w:r>
            <w:r w:rsidR="001369C0">
              <w:rPr>
                <w:noProof/>
                <w:webHidden/>
              </w:rPr>
              <w:tab/>
            </w:r>
            <w:r w:rsidR="001369C0">
              <w:rPr>
                <w:noProof/>
                <w:webHidden/>
              </w:rPr>
              <w:fldChar w:fldCharType="begin"/>
            </w:r>
            <w:r w:rsidR="001369C0">
              <w:rPr>
                <w:noProof/>
                <w:webHidden/>
              </w:rPr>
              <w:instrText xml:space="preserve"> PAGEREF _Toc224069549 \h </w:instrText>
            </w:r>
            <w:r w:rsidR="001369C0">
              <w:rPr>
                <w:noProof/>
                <w:webHidden/>
              </w:rPr>
            </w:r>
            <w:r w:rsidR="001369C0">
              <w:rPr>
                <w:noProof/>
                <w:webHidden/>
              </w:rPr>
              <w:fldChar w:fldCharType="separate"/>
            </w:r>
            <w:r w:rsidR="00C92AA4">
              <w:rPr>
                <w:noProof/>
                <w:webHidden/>
              </w:rPr>
              <w:t>17</w:t>
            </w:r>
            <w:r w:rsidR="001369C0">
              <w:rPr>
                <w:noProof/>
                <w:webHidden/>
              </w:rPr>
              <w:fldChar w:fldCharType="end"/>
            </w:r>
          </w:hyperlink>
        </w:p>
        <w:p w14:paraId="62D5AC3D" w14:textId="1961F863"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0" w:history="1">
            <w:r w:rsidR="001369C0" w:rsidRPr="00584CE4">
              <w:rPr>
                <w:rStyle w:val="Hyperlink"/>
                <w:rFonts w:ascii="Cambria" w:hAnsi="Cambria"/>
                <w:noProof/>
              </w:rPr>
              <w:t>3.7</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Independence and Conflict of Interest</w:t>
            </w:r>
            <w:r w:rsidR="001369C0">
              <w:rPr>
                <w:noProof/>
                <w:webHidden/>
              </w:rPr>
              <w:tab/>
            </w:r>
            <w:r w:rsidR="001369C0">
              <w:rPr>
                <w:noProof/>
                <w:webHidden/>
              </w:rPr>
              <w:fldChar w:fldCharType="begin"/>
            </w:r>
            <w:r w:rsidR="001369C0">
              <w:rPr>
                <w:noProof/>
                <w:webHidden/>
              </w:rPr>
              <w:instrText xml:space="preserve"> PAGEREF _Toc224069550 \h </w:instrText>
            </w:r>
            <w:r w:rsidR="001369C0">
              <w:rPr>
                <w:noProof/>
                <w:webHidden/>
              </w:rPr>
            </w:r>
            <w:r w:rsidR="001369C0">
              <w:rPr>
                <w:noProof/>
                <w:webHidden/>
              </w:rPr>
              <w:fldChar w:fldCharType="separate"/>
            </w:r>
            <w:r w:rsidR="00C92AA4">
              <w:rPr>
                <w:noProof/>
                <w:webHidden/>
              </w:rPr>
              <w:t>17</w:t>
            </w:r>
            <w:r w:rsidR="001369C0">
              <w:rPr>
                <w:noProof/>
                <w:webHidden/>
              </w:rPr>
              <w:fldChar w:fldCharType="end"/>
            </w:r>
          </w:hyperlink>
        </w:p>
        <w:p w14:paraId="3A3D8CA8" w14:textId="5492280F"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1" w:history="1">
            <w:r w:rsidR="001369C0" w:rsidRPr="00584CE4">
              <w:rPr>
                <w:rStyle w:val="Hyperlink"/>
                <w:rFonts w:ascii="Cambria" w:hAnsi="Cambria"/>
                <w:noProof/>
              </w:rPr>
              <w:t>3.8</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Local Presence Requirements</w:t>
            </w:r>
            <w:r w:rsidR="001369C0">
              <w:rPr>
                <w:noProof/>
                <w:webHidden/>
              </w:rPr>
              <w:tab/>
            </w:r>
            <w:r w:rsidR="001369C0">
              <w:rPr>
                <w:noProof/>
                <w:webHidden/>
              </w:rPr>
              <w:fldChar w:fldCharType="begin"/>
            </w:r>
            <w:r w:rsidR="001369C0">
              <w:rPr>
                <w:noProof/>
                <w:webHidden/>
              </w:rPr>
              <w:instrText xml:space="preserve"> PAGEREF _Toc224069551 \h </w:instrText>
            </w:r>
            <w:r w:rsidR="001369C0">
              <w:rPr>
                <w:noProof/>
                <w:webHidden/>
              </w:rPr>
            </w:r>
            <w:r w:rsidR="001369C0">
              <w:rPr>
                <w:noProof/>
                <w:webHidden/>
              </w:rPr>
              <w:fldChar w:fldCharType="separate"/>
            </w:r>
            <w:r w:rsidR="00C92AA4">
              <w:rPr>
                <w:noProof/>
                <w:webHidden/>
              </w:rPr>
              <w:t>17</w:t>
            </w:r>
            <w:r w:rsidR="001369C0">
              <w:rPr>
                <w:noProof/>
                <w:webHidden/>
              </w:rPr>
              <w:fldChar w:fldCharType="end"/>
            </w:r>
          </w:hyperlink>
        </w:p>
        <w:p w14:paraId="6649E378" w14:textId="55E66AC8"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2" w:history="1">
            <w:r w:rsidR="001369C0" w:rsidRPr="00584CE4">
              <w:rPr>
                <w:rStyle w:val="Hyperlink"/>
                <w:rFonts w:ascii="Cambria" w:hAnsi="Cambria"/>
                <w:noProof/>
              </w:rPr>
              <w:t>3.9</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Compliance with Licensing Conditions</w:t>
            </w:r>
            <w:r w:rsidR="001369C0">
              <w:rPr>
                <w:noProof/>
                <w:webHidden/>
              </w:rPr>
              <w:tab/>
            </w:r>
            <w:r w:rsidR="001369C0">
              <w:rPr>
                <w:noProof/>
                <w:webHidden/>
              </w:rPr>
              <w:fldChar w:fldCharType="begin"/>
            </w:r>
            <w:r w:rsidR="001369C0">
              <w:rPr>
                <w:noProof/>
                <w:webHidden/>
              </w:rPr>
              <w:instrText xml:space="preserve"> PAGEREF _Toc224069552 \h </w:instrText>
            </w:r>
            <w:r w:rsidR="001369C0">
              <w:rPr>
                <w:noProof/>
                <w:webHidden/>
              </w:rPr>
            </w:r>
            <w:r w:rsidR="001369C0">
              <w:rPr>
                <w:noProof/>
                <w:webHidden/>
              </w:rPr>
              <w:fldChar w:fldCharType="separate"/>
            </w:r>
            <w:r w:rsidR="00C92AA4">
              <w:rPr>
                <w:noProof/>
                <w:webHidden/>
              </w:rPr>
              <w:t>17</w:t>
            </w:r>
            <w:r w:rsidR="001369C0">
              <w:rPr>
                <w:noProof/>
                <w:webHidden/>
              </w:rPr>
              <w:fldChar w:fldCharType="end"/>
            </w:r>
          </w:hyperlink>
        </w:p>
        <w:p w14:paraId="3BA855A6" w14:textId="7D580C04" w:rsidR="001369C0" w:rsidRDefault="00EC2F22">
          <w:pPr>
            <w:pStyle w:val="TOC1"/>
            <w:tabs>
              <w:tab w:val="left" w:pos="660"/>
              <w:tab w:val="right" w:leader="dot" w:pos="9260"/>
            </w:tabs>
            <w:rPr>
              <w:rFonts w:eastAsiaTheme="minorEastAsia" w:cstheme="minorBidi"/>
              <w:b w:val="0"/>
              <w:bCs w:val="0"/>
              <w:i w:val="0"/>
              <w:iCs w:val="0"/>
              <w:noProof/>
              <w:kern w:val="2"/>
              <w:szCs w:val="24"/>
              <w:lang w:eastAsia="zh-CN"/>
              <w14:ligatures w14:val="standardContextual"/>
            </w:rPr>
          </w:pPr>
          <w:hyperlink w:anchor="_Toc224069553" w:history="1">
            <w:r w:rsidR="001369C0" w:rsidRPr="00584CE4">
              <w:rPr>
                <w:rStyle w:val="Hyperlink"/>
                <w:rFonts w:ascii="Cambria" w:eastAsia="Times New Roman" w:hAnsi="Cambria"/>
                <w:noProof/>
              </w:rPr>
              <w:t>4.0</w:t>
            </w:r>
            <w:r w:rsidR="001369C0">
              <w:rPr>
                <w:rFonts w:eastAsiaTheme="minorEastAsia" w:cstheme="minorBidi"/>
                <w:b w:val="0"/>
                <w:bCs w:val="0"/>
                <w:i w:val="0"/>
                <w:iCs w:val="0"/>
                <w:noProof/>
                <w:kern w:val="2"/>
                <w:szCs w:val="24"/>
                <w:lang w:eastAsia="zh-CN"/>
                <w14:ligatures w14:val="standardContextual"/>
              </w:rPr>
              <w:tab/>
            </w:r>
            <w:r w:rsidR="001369C0" w:rsidRPr="00584CE4">
              <w:rPr>
                <w:rStyle w:val="Hyperlink"/>
                <w:rFonts w:ascii="Cambria" w:eastAsia="Times New Roman" w:hAnsi="Cambria"/>
                <w:noProof/>
              </w:rPr>
              <w:t>TERMS AND CONDITIONS FOR A2P GATEWAY OPERATOR LICENCE</w:t>
            </w:r>
            <w:r w:rsidR="001369C0">
              <w:rPr>
                <w:noProof/>
                <w:webHidden/>
              </w:rPr>
              <w:tab/>
            </w:r>
            <w:r w:rsidR="001369C0">
              <w:rPr>
                <w:noProof/>
                <w:webHidden/>
              </w:rPr>
              <w:fldChar w:fldCharType="begin"/>
            </w:r>
            <w:r w:rsidR="001369C0">
              <w:rPr>
                <w:noProof/>
                <w:webHidden/>
              </w:rPr>
              <w:instrText xml:space="preserve"> PAGEREF _Toc224069553 \h </w:instrText>
            </w:r>
            <w:r w:rsidR="001369C0">
              <w:rPr>
                <w:noProof/>
                <w:webHidden/>
              </w:rPr>
            </w:r>
            <w:r w:rsidR="001369C0">
              <w:rPr>
                <w:noProof/>
                <w:webHidden/>
              </w:rPr>
              <w:fldChar w:fldCharType="separate"/>
            </w:r>
            <w:r w:rsidR="00C92AA4">
              <w:rPr>
                <w:noProof/>
                <w:webHidden/>
              </w:rPr>
              <w:t>19</w:t>
            </w:r>
            <w:r w:rsidR="001369C0">
              <w:rPr>
                <w:noProof/>
                <w:webHidden/>
              </w:rPr>
              <w:fldChar w:fldCharType="end"/>
            </w:r>
          </w:hyperlink>
        </w:p>
        <w:p w14:paraId="43EAA017" w14:textId="50AAB84B"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4" w:history="1">
            <w:r w:rsidR="001369C0" w:rsidRPr="00584CE4">
              <w:rPr>
                <w:rStyle w:val="Hyperlink"/>
                <w:rFonts w:ascii="Cambria" w:hAnsi="Cambria"/>
                <w:noProof/>
              </w:rPr>
              <w:t>4.1</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Licence Duration</w:t>
            </w:r>
            <w:r w:rsidR="001369C0">
              <w:rPr>
                <w:noProof/>
                <w:webHidden/>
              </w:rPr>
              <w:tab/>
            </w:r>
            <w:r w:rsidR="001369C0">
              <w:rPr>
                <w:noProof/>
                <w:webHidden/>
              </w:rPr>
              <w:fldChar w:fldCharType="begin"/>
            </w:r>
            <w:r w:rsidR="001369C0">
              <w:rPr>
                <w:noProof/>
                <w:webHidden/>
              </w:rPr>
              <w:instrText xml:space="preserve"> PAGEREF _Toc224069554 \h </w:instrText>
            </w:r>
            <w:r w:rsidR="001369C0">
              <w:rPr>
                <w:noProof/>
                <w:webHidden/>
              </w:rPr>
            </w:r>
            <w:r w:rsidR="001369C0">
              <w:rPr>
                <w:noProof/>
                <w:webHidden/>
              </w:rPr>
              <w:fldChar w:fldCharType="separate"/>
            </w:r>
            <w:r w:rsidR="00C92AA4">
              <w:rPr>
                <w:noProof/>
                <w:webHidden/>
              </w:rPr>
              <w:t>19</w:t>
            </w:r>
            <w:r w:rsidR="001369C0">
              <w:rPr>
                <w:noProof/>
                <w:webHidden/>
              </w:rPr>
              <w:fldChar w:fldCharType="end"/>
            </w:r>
          </w:hyperlink>
        </w:p>
        <w:p w14:paraId="1B0C6395" w14:textId="31DFE557"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5" w:history="1">
            <w:r w:rsidR="001369C0" w:rsidRPr="00584CE4">
              <w:rPr>
                <w:rStyle w:val="Hyperlink"/>
                <w:rFonts w:ascii="Cambria" w:hAnsi="Cambria"/>
                <w:noProof/>
              </w:rPr>
              <w:t>4.2</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Scope of the Licence</w:t>
            </w:r>
            <w:r w:rsidR="001369C0">
              <w:rPr>
                <w:noProof/>
                <w:webHidden/>
              </w:rPr>
              <w:tab/>
            </w:r>
            <w:r w:rsidR="001369C0">
              <w:rPr>
                <w:noProof/>
                <w:webHidden/>
              </w:rPr>
              <w:fldChar w:fldCharType="begin"/>
            </w:r>
            <w:r w:rsidR="001369C0">
              <w:rPr>
                <w:noProof/>
                <w:webHidden/>
              </w:rPr>
              <w:instrText xml:space="preserve"> PAGEREF _Toc224069555 \h </w:instrText>
            </w:r>
            <w:r w:rsidR="001369C0">
              <w:rPr>
                <w:noProof/>
                <w:webHidden/>
              </w:rPr>
            </w:r>
            <w:r w:rsidR="001369C0">
              <w:rPr>
                <w:noProof/>
                <w:webHidden/>
              </w:rPr>
              <w:fldChar w:fldCharType="separate"/>
            </w:r>
            <w:r w:rsidR="00C92AA4">
              <w:rPr>
                <w:noProof/>
                <w:webHidden/>
              </w:rPr>
              <w:t>19</w:t>
            </w:r>
            <w:r w:rsidR="001369C0">
              <w:rPr>
                <w:noProof/>
                <w:webHidden/>
              </w:rPr>
              <w:fldChar w:fldCharType="end"/>
            </w:r>
          </w:hyperlink>
        </w:p>
        <w:p w14:paraId="4554FAB5" w14:textId="1B160AF6"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6" w:history="1">
            <w:r w:rsidR="001369C0" w:rsidRPr="00584CE4">
              <w:rPr>
                <w:rStyle w:val="Hyperlink"/>
                <w:rFonts w:ascii="Cambria" w:hAnsi="Cambria"/>
                <w:noProof/>
              </w:rPr>
              <w:t>4.3</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Service Quality Obligations</w:t>
            </w:r>
            <w:r w:rsidR="001369C0">
              <w:rPr>
                <w:noProof/>
                <w:webHidden/>
              </w:rPr>
              <w:tab/>
            </w:r>
            <w:r w:rsidR="001369C0">
              <w:rPr>
                <w:noProof/>
                <w:webHidden/>
              </w:rPr>
              <w:fldChar w:fldCharType="begin"/>
            </w:r>
            <w:r w:rsidR="001369C0">
              <w:rPr>
                <w:noProof/>
                <w:webHidden/>
              </w:rPr>
              <w:instrText xml:space="preserve"> PAGEREF _Toc224069556 \h </w:instrText>
            </w:r>
            <w:r w:rsidR="001369C0">
              <w:rPr>
                <w:noProof/>
                <w:webHidden/>
              </w:rPr>
            </w:r>
            <w:r w:rsidR="001369C0">
              <w:rPr>
                <w:noProof/>
                <w:webHidden/>
              </w:rPr>
              <w:fldChar w:fldCharType="separate"/>
            </w:r>
            <w:r w:rsidR="00C92AA4">
              <w:rPr>
                <w:noProof/>
                <w:webHidden/>
              </w:rPr>
              <w:t>19</w:t>
            </w:r>
            <w:r w:rsidR="001369C0">
              <w:rPr>
                <w:noProof/>
                <w:webHidden/>
              </w:rPr>
              <w:fldChar w:fldCharType="end"/>
            </w:r>
          </w:hyperlink>
        </w:p>
        <w:p w14:paraId="6822D8B4" w14:textId="5691E1E6"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7" w:history="1">
            <w:r w:rsidR="001369C0" w:rsidRPr="00584CE4">
              <w:rPr>
                <w:rStyle w:val="Hyperlink"/>
                <w:rFonts w:ascii="Cambria" w:hAnsi="Cambria"/>
                <w:noProof/>
              </w:rPr>
              <w:t>4.4</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Reporting and Transparency Obligations</w:t>
            </w:r>
            <w:r w:rsidR="001369C0">
              <w:rPr>
                <w:noProof/>
                <w:webHidden/>
              </w:rPr>
              <w:tab/>
            </w:r>
            <w:r w:rsidR="001369C0">
              <w:rPr>
                <w:noProof/>
                <w:webHidden/>
              </w:rPr>
              <w:fldChar w:fldCharType="begin"/>
            </w:r>
            <w:r w:rsidR="001369C0">
              <w:rPr>
                <w:noProof/>
                <w:webHidden/>
              </w:rPr>
              <w:instrText xml:space="preserve"> PAGEREF _Toc224069557 \h </w:instrText>
            </w:r>
            <w:r w:rsidR="001369C0">
              <w:rPr>
                <w:noProof/>
                <w:webHidden/>
              </w:rPr>
            </w:r>
            <w:r w:rsidR="001369C0">
              <w:rPr>
                <w:noProof/>
                <w:webHidden/>
              </w:rPr>
              <w:fldChar w:fldCharType="separate"/>
            </w:r>
            <w:r w:rsidR="00C92AA4">
              <w:rPr>
                <w:noProof/>
                <w:webHidden/>
              </w:rPr>
              <w:t>19</w:t>
            </w:r>
            <w:r w:rsidR="001369C0">
              <w:rPr>
                <w:noProof/>
                <w:webHidden/>
              </w:rPr>
              <w:fldChar w:fldCharType="end"/>
            </w:r>
          </w:hyperlink>
        </w:p>
        <w:p w14:paraId="1BE06143" w14:textId="0E772DA8"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8" w:history="1">
            <w:r w:rsidR="001369C0" w:rsidRPr="00584CE4">
              <w:rPr>
                <w:rStyle w:val="Hyperlink"/>
                <w:rFonts w:ascii="Cambria" w:hAnsi="Cambria"/>
                <w:noProof/>
              </w:rPr>
              <w:t>4.5</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Data Protection and Cybersecurity Obligations</w:t>
            </w:r>
            <w:r w:rsidR="001369C0">
              <w:rPr>
                <w:noProof/>
                <w:webHidden/>
              </w:rPr>
              <w:tab/>
            </w:r>
            <w:r w:rsidR="001369C0">
              <w:rPr>
                <w:noProof/>
                <w:webHidden/>
              </w:rPr>
              <w:fldChar w:fldCharType="begin"/>
            </w:r>
            <w:r w:rsidR="001369C0">
              <w:rPr>
                <w:noProof/>
                <w:webHidden/>
              </w:rPr>
              <w:instrText xml:space="preserve"> PAGEREF _Toc224069558 \h </w:instrText>
            </w:r>
            <w:r w:rsidR="001369C0">
              <w:rPr>
                <w:noProof/>
                <w:webHidden/>
              </w:rPr>
            </w:r>
            <w:r w:rsidR="001369C0">
              <w:rPr>
                <w:noProof/>
                <w:webHidden/>
              </w:rPr>
              <w:fldChar w:fldCharType="separate"/>
            </w:r>
            <w:r w:rsidR="00C92AA4">
              <w:rPr>
                <w:noProof/>
                <w:webHidden/>
              </w:rPr>
              <w:t>20</w:t>
            </w:r>
            <w:r w:rsidR="001369C0">
              <w:rPr>
                <w:noProof/>
                <w:webHidden/>
              </w:rPr>
              <w:fldChar w:fldCharType="end"/>
            </w:r>
          </w:hyperlink>
        </w:p>
        <w:p w14:paraId="0A000216" w14:textId="02BCF897"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59" w:history="1">
            <w:r w:rsidR="001369C0" w:rsidRPr="00584CE4">
              <w:rPr>
                <w:rStyle w:val="Hyperlink"/>
                <w:rFonts w:ascii="Cambria" w:hAnsi="Cambria"/>
                <w:noProof/>
              </w:rPr>
              <w:t>4.6</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Non-Discrimination and Neutrality</w:t>
            </w:r>
            <w:r w:rsidR="001369C0">
              <w:rPr>
                <w:noProof/>
                <w:webHidden/>
              </w:rPr>
              <w:tab/>
            </w:r>
            <w:r w:rsidR="001369C0">
              <w:rPr>
                <w:noProof/>
                <w:webHidden/>
              </w:rPr>
              <w:fldChar w:fldCharType="begin"/>
            </w:r>
            <w:r w:rsidR="001369C0">
              <w:rPr>
                <w:noProof/>
                <w:webHidden/>
              </w:rPr>
              <w:instrText xml:space="preserve"> PAGEREF _Toc224069559 \h </w:instrText>
            </w:r>
            <w:r w:rsidR="001369C0">
              <w:rPr>
                <w:noProof/>
                <w:webHidden/>
              </w:rPr>
            </w:r>
            <w:r w:rsidR="001369C0">
              <w:rPr>
                <w:noProof/>
                <w:webHidden/>
              </w:rPr>
              <w:fldChar w:fldCharType="separate"/>
            </w:r>
            <w:r w:rsidR="00C92AA4">
              <w:rPr>
                <w:noProof/>
                <w:webHidden/>
              </w:rPr>
              <w:t>20</w:t>
            </w:r>
            <w:r w:rsidR="001369C0">
              <w:rPr>
                <w:noProof/>
                <w:webHidden/>
              </w:rPr>
              <w:fldChar w:fldCharType="end"/>
            </w:r>
          </w:hyperlink>
        </w:p>
        <w:p w14:paraId="3D5CC90E" w14:textId="685379BD" w:rsidR="001369C0" w:rsidRDefault="00EC2F22">
          <w:pPr>
            <w:pStyle w:val="TOC2"/>
            <w:tabs>
              <w:tab w:val="left" w:pos="880"/>
              <w:tab w:val="right" w:leader="dot" w:pos="9260"/>
            </w:tabs>
            <w:rPr>
              <w:rFonts w:eastAsiaTheme="minorEastAsia" w:cstheme="minorBidi"/>
              <w:b w:val="0"/>
              <w:bCs w:val="0"/>
              <w:noProof/>
              <w:kern w:val="2"/>
              <w:sz w:val="24"/>
              <w:szCs w:val="24"/>
              <w:lang w:eastAsia="zh-CN"/>
              <w14:ligatures w14:val="standardContextual"/>
            </w:rPr>
          </w:pPr>
          <w:hyperlink w:anchor="_Toc224069560" w:history="1">
            <w:r w:rsidR="001369C0" w:rsidRPr="00584CE4">
              <w:rPr>
                <w:rStyle w:val="Hyperlink"/>
                <w:rFonts w:ascii="Cambria" w:hAnsi="Cambria"/>
                <w:noProof/>
              </w:rPr>
              <w:t>4.7</w:t>
            </w:r>
            <w:r w:rsidR="001369C0">
              <w:rPr>
                <w:rFonts w:eastAsiaTheme="minorEastAsia" w:cstheme="minorBidi"/>
                <w:b w:val="0"/>
                <w:bCs w:val="0"/>
                <w:noProof/>
                <w:kern w:val="2"/>
                <w:sz w:val="24"/>
                <w:szCs w:val="24"/>
                <w:lang w:eastAsia="zh-CN"/>
                <w14:ligatures w14:val="standardContextual"/>
              </w:rPr>
              <w:tab/>
            </w:r>
            <w:r w:rsidR="001369C0" w:rsidRPr="00584CE4">
              <w:rPr>
                <w:rStyle w:val="Hyperlink"/>
                <w:rFonts w:ascii="Cambria" w:hAnsi="Cambria"/>
                <w:noProof/>
              </w:rPr>
              <w:t>Regulatory Compliance</w:t>
            </w:r>
            <w:r w:rsidR="001369C0">
              <w:rPr>
                <w:noProof/>
                <w:webHidden/>
              </w:rPr>
              <w:tab/>
            </w:r>
            <w:r w:rsidR="001369C0">
              <w:rPr>
                <w:noProof/>
                <w:webHidden/>
              </w:rPr>
              <w:fldChar w:fldCharType="begin"/>
            </w:r>
            <w:r w:rsidR="001369C0">
              <w:rPr>
                <w:noProof/>
                <w:webHidden/>
              </w:rPr>
              <w:instrText xml:space="preserve"> PAGEREF _Toc224069560 \h </w:instrText>
            </w:r>
            <w:r w:rsidR="001369C0">
              <w:rPr>
                <w:noProof/>
                <w:webHidden/>
              </w:rPr>
            </w:r>
            <w:r w:rsidR="001369C0">
              <w:rPr>
                <w:noProof/>
                <w:webHidden/>
              </w:rPr>
              <w:fldChar w:fldCharType="separate"/>
            </w:r>
            <w:r w:rsidR="00C92AA4">
              <w:rPr>
                <w:noProof/>
                <w:webHidden/>
              </w:rPr>
              <w:t>20</w:t>
            </w:r>
            <w:r w:rsidR="001369C0">
              <w:rPr>
                <w:noProof/>
                <w:webHidden/>
              </w:rPr>
              <w:fldChar w:fldCharType="end"/>
            </w:r>
          </w:hyperlink>
        </w:p>
        <w:p w14:paraId="2B99E75E" w14:textId="6A10F3EA" w:rsidR="001369C0" w:rsidRDefault="00EC2F22">
          <w:pPr>
            <w:pStyle w:val="TOC1"/>
            <w:tabs>
              <w:tab w:val="left" w:pos="660"/>
              <w:tab w:val="right" w:leader="dot" w:pos="9260"/>
            </w:tabs>
            <w:rPr>
              <w:rFonts w:eastAsiaTheme="minorEastAsia" w:cstheme="minorBidi"/>
              <w:b w:val="0"/>
              <w:bCs w:val="0"/>
              <w:i w:val="0"/>
              <w:iCs w:val="0"/>
              <w:noProof/>
              <w:kern w:val="2"/>
              <w:szCs w:val="24"/>
              <w:lang w:eastAsia="zh-CN"/>
              <w14:ligatures w14:val="standardContextual"/>
            </w:rPr>
          </w:pPr>
          <w:hyperlink w:anchor="_Toc224069561" w:history="1">
            <w:r w:rsidR="001369C0" w:rsidRPr="00584CE4">
              <w:rPr>
                <w:rStyle w:val="Hyperlink"/>
                <w:rFonts w:ascii="Cambria" w:eastAsia="Times New Roman" w:hAnsi="Cambria"/>
                <w:noProof/>
              </w:rPr>
              <w:t>5.0</w:t>
            </w:r>
            <w:r w:rsidR="001369C0">
              <w:rPr>
                <w:rFonts w:eastAsiaTheme="minorEastAsia" w:cstheme="minorBidi"/>
                <w:b w:val="0"/>
                <w:bCs w:val="0"/>
                <w:i w:val="0"/>
                <w:iCs w:val="0"/>
                <w:noProof/>
                <w:kern w:val="2"/>
                <w:szCs w:val="24"/>
                <w:lang w:eastAsia="zh-CN"/>
                <w14:ligatures w14:val="standardContextual"/>
              </w:rPr>
              <w:tab/>
            </w:r>
            <w:r w:rsidR="001369C0" w:rsidRPr="00584CE4">
              <w:rPr>
                <w:rStyle w:val="Hyperlink"/>
                <w:rFonts w:ascii="Cambria" w:eastAsia="Times New Roman" w:hAnsi="Cambria"/>
                <w:noProof/>
              </w:rPr>
              <w:t>STAKEHOLDER SUBMISSION GUIDELINES AND TIMELINE</w:t>
            </w:r>
            <w:r w:rsidR="001369C0">
              <w:rPr>
                <w:noProof/>
                <w:webHidden/>
              </w:rPr>
              <w:tab/>
            </w:r>
            <w:r w:rsidR="001369C0">
              <w:rPr>
                <w:noProof/>
                <w:webHidden/>
              </w:rPr>
              <w:fldChar w:fldCharType="begin"/>
            </w:r>
            <w:r w:rsidR="001369C0">
              <w:rPr>
                <w:noProof/>
                <w:webHidden/>
              </w:rPr>
              <w:instrText xml:space="preserve"> PAGEREF _Toc224069561 \h </w:instrText>
            </w:r>
            <w:r w:rsidR="001369C0">
              <w:rPr>
                <w:noProof/>
                <w:webHidden/>
              </w:rPr>
            </w:r>
            <w:r w:rsidR="001369C0">
              <w:rPr>
                <w:noProof/>
                <w:webHidden/>
              </w:rPr>
              <w:fldChar w:fldCharType="separate"/>
            </w:r>
            <w:r w:rsidR="00C92AA4">
              <w:rPr>
                <w:noProof/>
                <w:webHidden/>
              </w:rPr>
              <w:t>21</w:t>
            </w:r>
            <w:r w:rsidR="001369C0">
              <w:rPr>
                <w:noProof/>
                <w:webHidden/>
              </w:rPr>
              <w:fldChar w:fldCharType="end"/>
            </w:r>
          </w:hyperlink>
        </w:p>
        <w:p w14:paraId="4A4DCD5A" w14:textId="342BD3C9" w:rsidR="001369C0" w:rsidRDefault="00EC2F22">
          <w:pPr>
            <w:pStyle w:val="TOC1"/>
            <w:tabs>
              <w:tab w:val="right" w:leader="dot" w:pos="9260"/>
            </w:tabs>
            <w:rPr>
              <w:rFonts w:eastAsiaTheme="minorEastAsia" w:cstheme="minorBidi"/>
              <w:b w:val="0"/>
              <w:bCs w:val="0"/>
              <w:i w:val="0"/>
              <w:iCs w:val="0"/>
              <w:noProof/>
              <w:kern w:val="2"/>
              <w:szCs w:val="24"/>
              <w:lang w:eastAsia="zh-CN"/>
              <w14:ligatures w14:val="standardContextual"/>
            </w:rPr>
          </w:pPr>
          <w:hyperlink w:anchor="_Toc224069562" w:history="1">
            <w:r w:rsidR="001369C0" w:rsidRPr="00584CE4">
              <w:rPr>
                <w:rStyle w:val="Hyperlink"/>
                <w:rFonts w:ascii="Cambria" w:eastAsia="Times New Roman" w:hAnsi="Cambria"/>
                <w:noProof/>
              </w:rPr>
              <w:t>ANNEX 1 – DEFINITIONS AND ACRONYMS</w:t>
            </w:r>
            <w:r w:rsidR="001369C0">
              <w:rPr>
                <w:noProof/>
                <w:webHidden/>
              </w:rPr>
              <w:tab/>
            </w:r>
            <w:r w:rsidR="001369C0">
              <w:rPr>
                <w:noProof/>
                <w:webHidden/>
              </w:rPr>
              <w:fldChar w:fldCharType="begin"/>
            </w:r>
            <w:r w:rsidR="001369C0">
              <w:rPr>
                <w:noProof/>
                <w:webHidden/>
              </w:rPr>
              <w:instrText xml:space="preserve"> PAGEREF _Toc224069562 \h </w:instrText>
            </w:r>
            <w:r w:rsidR="001369C0">
              <w:rPr>
                <w:noProof/>
                <w:webHidden/>
              </w:rPr>
            </w:r>
            <w:r w:rsidR="001369C0">
              <w:rPr>
                <w:noProof/>
                <w:webHidden/>
              </w:rPr>
              <w:fldChar w:fldCharType="separate"/>
            </w:r>
            <w:r w:rsidR="00C92AA4">
              <w:rPr>
                <w:noProof/>
                <w:webHidden/>
              </w:rPr>
              <w:t>22</w:t>
            </w:r>
            <w:r w:rsidR="001369C0">
              <w:rPr>
                <w:noProof/>
                <w:webHidden/>
              </w:rPr>
              <w:fldChar w:fldCharType="end"/>
            </w:r>
          </w:hyperlink>
        </w:p>
        <w:p w14:paraId="25CBC51F" w14:textId="150C57AA" w:rsidR="001369C0" w:rsidRDefault="00EC2F22">
          <w:pPr>
            <w:pStyle w:val="TOC1"/>
            <w:tabs>
              <w:tab w:val="right" w:leader="dot" w:pos="9260"/>
            </w:tabs>
            <w:rPr>
              <w:rFonts w:eastAsiaTheme="minorEastAsia" w:cstheme="minorBidi"/>
              <w:b w:val="0"/>
              <w:bCs w:val="0"/>
              <w:i w:val="0"/>
              <w:iCs w:val="0"/>
              <w:noProof/>
              <w:kern w:val="2"/>
              <w:szCs w:val="24"/>
              <w:lang w:eastAsia="zh-CN"/>
              <w14:ligatures w14:val="standardContextual"/>
            </w:rPr>
          </w:pPr>
          <w:hyperlink w:anchor="_Toc224069563" w:history="1">
            <w:r w:rsidR="001369C0" w:rsidRPr="00584CE4">
              <w:rPr>
                <w:rStyle w:val="Hyperlink"/>
                <w:rFonts w:ascii="Cambria" w:hAnsi="Cambria" w:cs="Cambria"/>
                <w:noProof/>
              </w:rPr>
              <w:t>ANNEX 2 - CONSULTATION RESPONSE TEMPLATE</w:t>
            </w:r>
            <w:r w:rsidR="001369C0">
              <w:rPr>
                <w:noProof/>
                <w:webHidden/>
              </w:rPr>
              <w:tab/>
            </w:r>
            <w:r w:rsidR="001369C0">
              <w:rPr>
                <w:noProof/>
                <w:webHidden/>
              </w:rPr>
              <w:fldChar w:fldCharType="begin"/>
            </w:r>
            <w:r w:rsidR="001369C0">
              <w:rPr>
                <w:noProof/>
                <w:webHidden/>
              </w:rPr>
              <w:instrText xml:space="preserve"> PAGEREF _Toc224069563 \h </w:instrText>
            </w:r>
            <w:r w:rsidR="001369C0">
              <w:rPr>
                <w:noProof/>
                <w:webHidden/>
              </w:rPr>
            </w:r>
            <w:r w:rsidR="001369C0">
              <w:rPr>
                <w:noProof/>
                <w:webHidden/>
              </w:rPr>
              <w:fldChar w:fldCharType="separate"/>
            </w:r>
            <w:r w:rsidR="00C92AA4">
              <w:rPr>
                <w:noProof/>
                <w:webHidden/>
              </w:rPr>
              <w:t>23</w:t>
            </w:r>
            <w:r w:rsidR="001369C0">
              <w:rPr>
                <w:noProof/>
                <w:webHidden/>
              </w:rPr>
              <w:fldChar w:fldCharType="end"/>
            </w:r>
          </w:hyperlink>
        </w:p>
        <w:p w14:paraId="1555FE6C" w14:textId="2D2BE761" w:rsidR="001369C0" w:rsidRDefault="00EC2F22">
          <w:pPr>
            <w:pStyle w:val="TOC2"/>
            <w:tabs>
              <w:tab w:val="right" w:leader="dot" w:pos="9260"/>
            </w:tabs>
            <w:rPr>
              <w:rFonts w:eastAsiaTheme="minorEastAsia" w:cstheme="minorBidi"/>
              <w:b w:val="0"/>
              <w:bCs w:val="0"/>
              <w:noProof/>
              <w:kern w:val="2"/>
              <w:sz w:val="24"/>
              <w:szCs w:val="24"/>
              <w:lang w:eastAsia="zh-CN"/>
              <w14:ligatures w14:val="standardContextual"/>
            </w:rPr>
          </w:pPr>
          <w:hyperlink w:anchor="_Toc224069564" w:history="1">
            <w:r w:rsidR="001369C0" w:rsidRPr="00584CE4">
              <w:rPr>
                <w:rStyle w:val="Hyperlink"/>
                <w:rFonts w:ascii="Cambria" w:hAnsi="Cambria" w:cs="Cambria"/>
                <w:noProof/>
              </w:rPr>
              <w:t>Respondent Information</w:t>
            </w:r>
            <w:r w:rsidR="001369C0">
              <w:rPr>
                <w:noProof/>
                <w:webHidden/>
              </w:rPr>
              <w:tab/>
            </w:r>
            <w:r w:rsidR="001369C0">
              <w:rPr>
                <w:noProof/>
                <w:webHidden/>
              </w:rPr>
              <w:fldChar w:fldCharType="begin"/>
            </w:r>
            <w:r w:rsidR="001369C0">
              <w:rPr>
                <w:noProof/>
                <w:webHidden/>
              </w:rPr>
              <w:instrText xml:space="preserve"> PAGEREF _Toc224069564 \h </w:instrText>
            </w:r>
            <w:r w:rsidR="001369C0">
              <w:rPr>
                <w:noProof/>
                <w:webHidden/>
              </w:rPr>
            </w:r>
            <w:r w:rsidR="001369C0">
              <w:rPr>
                <w:noProof/>
                <w:webHidden/>
              </w:rPr>
              <w:fldChar w:fldCharType="separate"/>
            </w:r>
            <w:r w:rsidR="00C92AA4">
              <w:rPr>
                <w:noProof/>
                <w:webHidden/>
              </w:rPr>
              <w:t>23</w:t>
            </w:r>
            <w:r w:rsidR="001369C0">
              <w:rPr>
                <w:noProof/>
                <w:webHidden/>
              </w:rPr>
              <w:fldChar w:fldCharType="end"/>
            </w:r>
          </w:hyperlink>
        </w:p>
        <w:p w14:paraId="1F0E25A4" w14:textId="3A207BD5" w:rsidR="001369C0" w:rsidRDefault="00EC2F22">
          <w:pPr>
            <w:pStyle w:val="TOC2"/>
            <w:tabs>
              <w:tab w:val="right" w:leader="dot" w:pos="9260"/>
            </w:tabs>
            <w:rPr>
              <w:rFonts w:eastAsiaTheme="minorEastAsia" w:cstheme="minorBidi"/>
              <w:b w:val="0"/>
              <w:bCs w:val="0"/>
              <w:noProof/>
              <w:kern w:val="2"/>
              <w:sz w:val="24"/>
              <w:szCs w:val="24"/>
              <w:lang w:eastAsia="zh-CN"/>
              <w14:ligatures w14:val="standardContextual"/>
            </w:rPr>
          </w:pPr>
          <w:hyperlink w:anchor="_Toc224069565" w:history="1">
            <w:r w:rsidR="001369C0" w:rsidRPr="00584CE4">
              <w:rPr>
                <w:rStyle w:val="Hyperlink"/>
                <w:rFonts w:ascii="Cambria" w:hAnsi="Cambria" w:cs="Cambria"/>
                <w:noProof/>
              </w:rPr>
              <w:t>Consultation Response Table</w:t>
            </w:r>
            <w:r w:rsidR="001369C0">
              <w:rPr>
                <w:noProof/>
                <w:webHidden/>
              </w:rPr>
              <w:tab/>
            </w:r>
            <w:r w:rsidR="001369C0">
              <w:rPr>
                <w:noProof/>
                <w:webHidden/>
              </w:rPr>
              <w:fldChar w:fldCharType="begin"/>
            </w:r>
            <w:r w:rsidR="001369C0">
              <w:rPr>
                <w:noProof/>
                <w:webHidden/>
              </w:rPr>
              <w:instrText xml:space="preserve"> PAGEREF _Toc224069565 \h </w:instrText>
            </w:r>
            <w:r w:rsidR="001369C0">
              <w:rPr>
                <w:noProof/>
                <w:webHidden/>
              </w:rPr>
            </w:r>
            <w:r w:rsidR="001369C0">
              <w:rPr>
                <w:noProof/>
                <w:webHidden/>
              </w:rPr>
              <w:fldChar w:fldCharType="separate"/>
            </w:r>
            <w:r w:rsidR="00C92AA4">
              <w:rPr>
                <w:noProof/>
                <w:webHidden/>
              </w:rPr>
              <w:t>23</w:t>
            </w:r>
            <w:r w:rsidR="001369C0">
              <w:rPr>
                <w:noProof/>
                <w:webHidden/>
              </w:rPr>
              <w:fldChar w:fldCharType="end"/>
            </w:r>
          </w:hyperlink>
        </w:p>
        <w:p w14:paraId="7CC6C517" w14:textId="02763F10" w:rsidR="001369C0" w:rsidRDefault="00EC2F22">
          <w:pPr>
            <w:pStyle w:val="TOC2"/>
            <w:tabs>
              <w:tab w:val="right" w:leader="dot" w:pos="9260"/>
            </w:tabs>
            <w:rPr>
              <w:rFonts w:eastAsiaTheme="minorEastAsia" w:cstheme="minorBidi"/>
              <w:b w:val="0"/>
              <w:bCs w:val="0"/>
              <w:noProof/>
              <w:kern w:val="2"/>
              <w:sz w:val="24"/>
              <w:szCs w:val="24"/>
              <w:lang w:eastAsia="zh-CN"/>
              <w14:ligatures w14:val="standardContextual"/>
            </w:rPr>
          </w:pPr>
          <w:hyperlink w:anchor="_Toc224069566" w:history="1">
            <w:r w:rsidR="001369C0" w:rsidRPr="00584CE4">
              <w:rPr>
                <w:rStyle w:val="Hyperlink"/>
                <w:rFonts w:ascii="Cambria" w:hAnsi="Cambria" w:cs="Cambria"/>
                <w:noProof/>
              </w:rPr>
              <w:t>Confidentiality of Submissions</w:t>
            </w:r>
            <w:r w:rsidR="001369C0">
              <w:rPr>
                <w:noProof/>
                <w:webHidden/>
              </w:rPr>
              <w:tab/>
            </w:r>
            <w:r w:rsidR="001369C0">
              <w:rPr>
                <w:noProof/>
                <w:webHidden/>
              </w:rPr>
              <w:fldChar w:fldCharType="begin"/>
            </w:r>
            <w:r w:rsidR="001369C0">
              <w:rPr>
                <w:noProof/>
                <w:webHidden/>
              </w:rPr>
              <w:instrText xml:space="preserve"> PAGEREF _Toc224069566 \h </w:instrText>
            </w:r>
            <w:r w:rsidR="001369C0">
              <w:rPr>
                <w:noProof/>
                <w:webHidden/>
              </w:rPr>
            </w:r>
            <w:r w:rsidR="001369C0">
              <w:rPr>
                <w:noProof/>
                <w:webHidden/>
              </w:rPr>
              <w:fldChar w:fldCharType="separate"/>
            </w:r>
            <w:r w:rsidR="00C92AA4">
              <w:rPr>
                <w:noProof/>
                <w:webHidden/>
              </w:rPr>
              <w:t>23</w:t>
            </w:r>
            <w:r w:rsidR="001369C0">
              <w:rPr>
                <w:noProof/>
                <w:webHidden/>
              </w:rPr>
              <w:fldChar w:fldCharType="end"/>
            </w:r>
          </w:hyperlink>
        </w:p>
        <w:p w14:paraId="7083EC41" w14:textId="6AAA08C9" w:rsidR="001369C0" w:rsidRDefault="00EC2F22">
          <w:pPr>
            <w:pStyle w:val="TOC2"/>
            <w:tabs>
              <w:tab w:val="right" w:leader="dot" w:pos="9260"/>
            </w:tabs>
            <w:rPr>
              <w:rFonts w:eastAsiaTheme="minorEastAsia" w:cstheme="minorBidi"/>
              <w:b w:val="0"/>
              <w:bCs w:val="0"/>
              <w:noProof/>
              <w:kern w:val="2"/>
              <w:sz w:val="24"/>
              <w:szCs w:val="24"/>
              <w:lang w:eastAsia="zh-CN"/>
              <w14:ligatures w14:val="standardContextual"/>
            </w:rPr>
          </w:pPr>
          <w:hyperlink w:anchor="_Toc224069567" w:history="1">
            <w:r w:rsidR="001369C0" w:rsidRPr="00584CE4">
              <w:rPr>
                <w:rStyle w:val="Hyperlink"/>
                <w:rFonts w:ascii="Cambria" w:hAnsi="Cambria" w:cs="Cambria"/>
                <w:noProof/>
              </w:rPr>
              <w:t>Submission Instructions</w:t>
            </w:r>
            <w:r w:rsidR="001369C0">
              <w:rPr>
                <w:noProof/>
                <w:webHidden/>
              </w:rPr>
              <w:tab/>
            </w:r>
            <w:r w:rsidR="001369C0">
              <w:rPr>
                <w:noProof/>
                <w:webHidden/>
              </w:rPr>
              <w:fldChar w:fldCharType="begin"/>
            </w:r>
            <w:r w:rsidR="001369C0">
              <w:rPr>
                <w:noProof/>
                <w:webHidden/>
              </w:rPr>
              <w:instrText xml:space="preserve"> PAGEREF _Toc224069567 \h </w:instrText>
            </w:r>
            <w:r w:rsidR="001369C0">
              <w:rPr>
                <w:noProof/>
                <w:webHidden/>
              </w:rPr>
            </w:r>
            <w:r w:rsidR="001369C0">
              <w:rPr>
                <w:noProof/>
                <w:webHidden/>
              </w:rPr>
              <w:fldChar w:fldCharType="separate"/>
            </w:r>
            <w:r w:rsidR="00C92AA4">
              <w:rPr>
                <w:noProof/>
                <w:webHidden/>
              </w:rPr>
              <w:t>24</w:t>
            </w:r>
            <w:r w:rsidR="001369C0">
              <w:rPr>
                <w:noProof/>
                <w:webHidden/>
              </w:rPr>
              <w:fldChar w:fldCharType="end"/>
            </w:r>
          </w:hyperlink>
        </w:p>
        <w:p w14:paraId="2A335E31" w14:textId="100B5ED8" w:rsidR="00876085" w:rsidRDefault="00876085">
          <w:r>
            <w:rPr>
              <w:b/>
              <w:bCs/>
              <w:noProof/>
            </w:rPr>
            <w:fldChar w:fldCharType="end"/>
          </w:r>
        </w:p>
      </w:sdtContent>
    </w:sdt>
    <w:p w14:paraId="45FB0818" w14:textId="77777777" w:rsidR="00D72421" w:rsidRDefault="00D72421" w:rsidP="00E82FC2">
      <w:pPr>
        <w:jc w:val="both"/>
        <w:rPr>
          <w:rFonts w:ascii="Cambria" w:hAnsi="Cambria" w:cs="Arial"/>
          <w:b/>
          <w:iCs/>
          <w:sz w:val="24"/>
          <w:szCs w:val="24"/>
          <w:highlight w:val="magenta"/>
          <w:u w:val="single"/>
          <w:shd w:val="clear" w:color="auto" w:fill="FFFFFF"/>
        </w:rPr>
      </w:pPr>
      <w:r>
        <w:rPr>
          <w:rFonts w:ascii="Cambria" w:hAnsi="Cambria" w:cs="Arial"/>
          <w:b/>
          <w:iCs/>
          <w:sz w:val="24"/>
          <w:szCs w:val="24"/>
          <w:highlight w:val="magenta"/>
          <w:u w:val="single"/>
          <w:shd w:val="clear" w:color="auto" w:fill="FFFFFF"/>
        </w:rPr>
        <w:br/>
      </w:r>
    </w:p>
    <w:p w14:paraId="00D9A6E8" w14:textId="77777777" w:rsidR="000963A1" w:rsidRPr="00876085" w:rsidRDefault="00D72421" w:rsidP="00C55D21">
      <w:pPr>
        <w:pStyle w:val="Heading1"/>
        <w:numPr>
          <w:ilvl w:val="0"/>
          <w:numId w:val="1"/>
        </w:numPr>
        <w:ind w:left="426" w:hanging="426"/>
        <w:rPr>
          <w:rFonts w:ascii="Cambria" w:eastAsia="Times New Roman" w:hAnsi="Cambria"/>
          <w:b/>
          <w:bCs/>
          <w:sz w:val="28"/>
          <w:szCs w:val="28"/>
        </w:rPr>
      </w:pPr>
      <w:r w:rsidRPr="77FEA308">
        <w:rPr>
          <w:rFonts w:ascii="Cambria" w:hAnsi="Cambria" w:cs="Arial"/>
          <w:b/>
          <w:bCs/>
          <w:sz w:val="24"/>
          <w:szCs w:val="24"/>
          <w:highlight w:val="magenta"/>
          <w:u w:val="single"/>
        </w:rPr>
        <w:br w:type="column"/>
      </w:r>
      <w:bookmarkStart w:id="4" w:name="_Toc206163748"/>
      <w:bookmarkStart w:id="5" w:name="_Toc224069523"/>
      <w:r w:rsidR="000963A1" w:rsidRPr="00876085">
        <w:rPr>
          <w:rFonts w:ascii="Cambria" w:eastAsia="Times New Roman" w:hAnsi="Cambria"/>
          <w:b/>
          <w:bCs/>
          <w:sz w:val="28"/>
          <w:szCs w:val="28"/>
        </w:rPr>
        <w:lastRenderedPageBreak/>
        <w:t>INTRODUCTION</w:t>
      </w:r>
      <w:bookmarkEnd w:id="4"/>
      <w:bookmarkEnd w:id="5"/>
      <w:r w:rsidR="000963A1" w:rsidRPr="00876085">
        <w:rPr>
          <w:rFonts w:ascii="Cambria" w:eastAsia="Times New Roman" w:hAnsi="Cambria"/>
          <w:b/>
          <w:bCs/>
          <w:sz w:val="28"/>
          <w:szCs w:val="28"/>
        </w:rPr>
        <w:t xml:space="preserve"> </w:t>
      </w:r>
    </w:p>
    <w:p w14:paraId="4149B0B1" w14:textId="77777777" w:rsidR="00876085" w:rsidRPr="00002744" w:rsidRDefault="00876085" w:rsidP="00876085">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The increasing digitization of economic and social services has significantly expanded the role of telecommunications networks as a platform for automated communications between digital applications and end users.</w:t>
      </w:r>
    </w:p>
    <w:p w14:paraId="094D6553" w14:textId="77777777" w:rsidR="00876085" w:rsidRDefault="00876085" w:rsidP="00876085">
      <w:pPr>
        <w:pStyle w:val="NoSpacing"/>
        <w:jc w:val="both"/>
        <w:rPr>
          <w:rFonts w:ascii="Cambria" w:eastAsia="Times New Roman" w:hAnsi="Cambria" w:cs="Times New Roman"/>
          <w:color w:val="000000"/>
          <w:sz w:val="24"/>
          <w:szCs w:val="24"/>
        </w:rPr>
      </w:pPr>
    </w:p>
    <w:p w14:paraId="430C52FD" w14:textId="7A402160" w:rsidR="00876085" w:rsidRPr="00002744" w:rsidRDefault="00876085" w:rsidP="00876085">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Application-to-Person messaging enables automated communication between systems and subscribers, providing essential services such as:</w:t>
      </w:r>
    </w:p>
    <w:p w14:paraId="4AD881D6" w14:textId="77777777" w:rsidR="00876085" w:rsidRPr="00002744" w:rsidRDefault="00876085" w:rsidP="00C55D21">
      <w:pPr>
        <w:pStyle w:val="NoSpacing"/>
        <w:numPr>
          <w:ilvl w:val="0"/>
          <w:numId w:val="7"/>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identity authentication</w:t>
      </w:r>
    </w:p>
    <w:p w14:paraId="6EF9C4FB" w14:textId="77777777" w:rsidR="00876085" w:rsidRPr="00002744" w:rsidRDefault="00876085" w:rsidP="00C55D21">
      <w:pPr>
        <w:pStyle w:val="NoSpacing"/>
        <w:numPr>
          <w:ilvl w:val="0"/>
          <w:numId w:val="7"/>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transaction notifications</w:t>
      </w:r>
    </w:p>
    <w:p w14:paraId="7F06D401" w14:textId="77777777" w:rsidR="00876085" w:rsidRPr="00002744" w:rsidRDefault="00876085" w:rsidP="00C55D21">
      <w:pPr>
        <w:pStyle w:val="NoSpacing"/>
        <w:numPr>
          <w:ilvl w:val="0"/>
          <w:numId w:val="7"/>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service alerts</w:t>
      </w:r>
    </w:p>
    <w:p w14:paraId="4400301C" w14:textId="77777777" w:rsidR="00876085" w:rsidRPr="00002744" w:rsidRDefault="00876085" w:rsidP="00C55D21">
      <w:pPr>
        <w:pStyle w:val="NoSpacing"/>
        <w:numPr>
          <w:ilvl w:val="0"/>
          <w:numId w:val="7"/>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digital service confirmations.</w:t>
      </w:r>
    </w:p>
    <w:p w14:paraId="6DBCABE7" w14:textId="77777777" w:rsidR="00876085" w:rsidRDefault="00876085" w:rsidP="00876085">
      <w:pPr>
        <w:pStyle w:val="NoSpacing"/>
        <w:jc w:val="both"/>
        <w:rPr>
          <w:rFonts w:ascii="Cambria" w:eastAsia="Times New Roman" w:hAnsi="Cambria" w:cs="Times New Roman"/>
          <w:color w:val="000000"/>
          <w:sz w:val="24"/>
          <w:szCs w:val="24"/>
        </w:rPr>
      </w:pPr>
    </w:p>
    <w:p w14:paraId="50EF8180" w14:textId="3BF073FF" w:rsidR="00876085" w:rsidRPr="00002744" w:rsidRDefault="00876085" w:rsidP="00BA632D">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Given its reliability and near-universal reach, A2P messaging has become one of the most effective channels for delivering time-sensitive information.</w:t>
      </w:r>
      <w:r w:rsidR="00BA632D">
        <w:rPr>
          <w:rFonts w:ascii="Cambria" w:eastAsia="Times New Roman" w:hAnsi="Cambria" w:cs="Times New Roman"/>
          <w:color w:val="000000"/>
          <w:sz w:val="24"/>
          <w:szCs w:val="24"/>
        </w:rPr>
        <w:t xml:space="preserve"> </w:t>
      </w:r>
      <w:r w:rsidRPr="00002744">
        <w:rPr>
          <w:rFonts w:ascii="Cambria" w:eastAsia="Times New Roman" w:hAnsi="Cambria" w:cs="Times New Roman"/>
          <w:color w:val="000000"/>
          <w:sz w:val="24"/>
          <w:szCs w:val="24"/>
        </w:rPr>
        <w:t>However, the growth of international A2P messaging has introduced regulatory concerns related to:</w:t>
      </w:r>
    </w:p>
    <w:p w14:paraId="0F47F155" w14:textId="77777777" w:rsidR="00876085" w:rsidRPr="00002744" w:rsidRDefault="00876085" w:rsidP="00C55D21">
      <w:pPr>
        <w:pStyle w:val="NoSpacing"/>
        <w:numPr>
          <w:ilvl w:val="0"/>
          <w:numId w:val="8"/>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traffic monitoring</w:t>
      </w:r>
    </w:p>
    <w:p w14:paraId="5601F796" w14:textId="77777777" w:rsidR="00876085" w:rsidRPr="00002744" w:rsidRDefault="00876085" w:rsidP="00C55D21">
      <w:pPr>
        <w:pStyle w:val="NoSpacing"/>
        <w:numPr>
          <w:ilvl w:val="0"/>
          <w:numId w:val="8"/>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consumer protection</w:t>
      </w:r>
    </w:p>
    <w:p w14:paraId="248407B1" w14:textId="77777777" w:rsidR="00876085" w:rsidRPr="00002744" w:rsidRDefault="00876085" w:rsidP="00C55D21">
      <w:pPr>
        <w:pStyle w:val="NoSpacing"/>
        <w:numPr>
          <w:ilvl w:val="0"/>
          <w:numId w:val="8"/>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revenue assurance</w:t>
      </w:r>
    </w:p>
    <w:p w14:paraId="7827CEBD" w14:textId="77777777" w:rsidR="00876085" w:rsidRPr="00002744" w:rsidRDefault="00876085" w:rsidP="00C55D21">
      <w:pPr>
        <w:pStyle w:val="NoSpacing"/>
        <w:numPr>
          <w:ilvl w:val="0"/>
          <w:numId w:val="8"/>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network security.</w:t>
      </w:r>
    </w:p>
    <w:p w14:paraId="2C150308" w14:textId="77777777" w:rsidR="00BA632D" w:rsidRDefault="00BA632D" w:rsidP="00876085">
      <w:pPr>
        <w:pStyle w:val="NoSpacing"/>
        <w:jc w:val="both"/>
        <w:rPr>
          <w:rFonts w:ascii="Cambria" w:eastAsia="Times New Roman" w:hAnsi="Cambria" w:cs="Times New Roman"/>
          <w:color w:val="000000"/>
          <w:sz w:val="24"/>
          <w:szCs w:val="24"/>
        </w:rPr>
      </w:pPr>
    </w:p>
    <w:p w14:paraId="2A3326C4" w14:textId="7D89D749" w:rsidR="00876085" w:rsidRPr="00002744" w:rsidRDefault="00876085" w:rsidP="00876085">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This consultation paper outlines the Authority’s proposed framework for addressing these issues.</w:t>
      </w:r>
    </w:p>
    <w:p w14:paraId="2A4C91A1" w14:textId="77777777" w:rsidR="000963A1" w:rsidRDefault="000963A1" w:rsidP="000963A1">
      <w:pPr>
        <w:jc w:val="both"/>
        <w:rPr>
          <w:rFonts w:ascii="Cambria" w:hAnsi="Cambria"/>
          <w:sz w:val="24"/>
          <w:szCs w:val="24"/>
        </w:rPr>
      </w:pPr>
    </w:p>
    <w:p w14:paraId="4E1D0F51" w14:textId="77777777" w:rsidR="00BA632D" w:rsidRPr="00BA632D" w:rsidRDefault="00BA632D" w:rsidP="00C55D21">
      <w:pPr>
        <w:pStyle w:val="Heading2"/>
        <w:numPr>
          <w:ilvl w:val="0"/>
          <w:numId w:val="9"/>
        </w:numPr>
        <w:ind w:left="426" w:hanging="426"/>
        <w:rPr>
          <w:rFonts w:ascii="Cambria" w:hAnsi="Cambria"/>
          <w:b/>
          <w:bCs/>
          <w:sz w:val="24"/>
          <w:szCs w:val="24"/>
        </w:rPr>
      </w:pPr>
      <w:bookmarkStart w:id="6" w:name="_Toc224069524"/>
      <w:r w:rsidRPr="00BA632D">
        <w:rPr>
          <w:rFonts w:ascii="Cambria" w:hAnsi="Cambria"/>
          <w:b/>
          <w:bCs/>
          <w:sz w:val="24"/>
          <w:szCs w:val="24"/>
        </w:rPr>
        <w:t>Background and Market Context</w:t>
      </w:r>
      <w:bookmarkEnd w:id="6"/>
    </w:p>
    <w:p w14:paraId="221B5832" w14:textId="4B60C988" w:rsidR="00BA632D" w:rsidRPr="00002744" w:rsidRDefault="00BA632D" w:rsidP="00BA632D">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A2P messaging has become a major component of global digital communications infrastructure.</w:t>
      </w:r>
      <w:r>
        <w:rPr>
          <w:rFonts w:ascii="Cambria" w:eastAsia="Times New Roman" w:hAnsi="Cambria" w:cs="Times New Roman"/>
          <w:color w:val="000000"/>
          <w:sz w:val="24"/>
          <w:szCs w:val="24"/>
        </w:rPr>
        <w:t xml:space="preserve"> </w:t>
      </w:r>
      <w:r w:rsidRPr="00002744">
        <w:rPr>
          <w:rFonts w:ascii="Cambria" w:eastAsia="Times New Roman" w:hAnsi="Cambria" w:cs="Times New Roman"/>
          <w:color w:val="000000"/>
          <w:sz w:val="24"/>
          <w:szCs w:val="24"/>
        </w:rPr>
        <w:t>Globally, A2P messaging is used by:</w:t>
      </w:r>
    </w:p>
    <w:p w14:paraId="0E134930" w14:textId="77777777" w:rsidR="00BA632D" w:rsidRPr="00002744" w:rsidRDefault="00BA632D" w:rsidP="00C55D21">
      <w:pPr>
        <w:pStyle w:val="NoSpacing"/>
        <w:numPr>
          <w:ilvl w:val="0"/>
          <w:numId w:val="10"/>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technology companies</w:t>
      </w:r>
    </w:p>
    <w:p w14:paraId="14EB73CF" w14:textId="77777777" w:rsidR="00BA632D" w:rsidRPr="00002744" w:rsidRDefault="00BA632D" w:rsidP="00C55D21">
      <w:pPr>
        <w:pStyle w:val="NoSpacing"/>
        <w:numPr>
          <w:ilvl w:val="0"/>
          <w:numId w:val="10"/>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financial institutions</w:t>
      </w:r>
    </w:p>
    <w:p w14:paraId="27C6769C" w14:textId="77777777" w:rsidR="00BA632D" w:rsidRPr="00002744" w:rsidRDefault="00BA632D" w:rsidP="00C55D21">
      <w:pPr>
        <w:pStyle w:val="NoSpacing"/>
        <w:numPr>
          <w:ilvl w:val="0"/>
          <w:numId w:val="10"/>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e-commerce platforms</w:t>
      </w:r>
    </w:p>
    <w:p w14:paraId="03C1112C" w14:textId="77777777" w:rsidR="00BA632D" w:rsidRPr="00002744" w:rsidRDefault="00BA632D" w:rsidP="00C55D21">
      <w:pPr>
        <w:pStyle w:val="NoSpacing"/>
        <w:numPr>
          <w:ilvl w:val="0"/>
          <w:numId w:val="10"/>
        </w:numPr>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government agencies.</w:t>
      </w:r>
    </w:p>
    <w:p w14:paraId="7ED1E81E" w14:textId="77777777" w:rsidR="00BA632D" w:rsidRDefault="00BA632D" w:rsidP="00BA632D">
      <w:pPr>
        <w:pStyle w:val="NoSpacing"/>
        <w:jc w:val="both"/>
        <w:rPr>
          <w:rFonts w:ascii="Cambria" w:eastAsia="Times New Roman" w:hAnsi="Cambria" w:cs="Times New Roman"/>
          <w:color w:val="000000"/>
          <w:sz w:val="24"/>
          <w:szCs w:val="24"/>
        </w:rPr>
      </w:pPr>
    </w:p>
    <w:p w14:paraId="58DB5A49" w14:textId="6249B7C0" w:rsidR="00BA632D" w:rsidRPr="00002744" w:rsidRDefault="00BA632D" w:rsidP="00BA632D">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These messages are typically delivered through international messaging aggregators that connect digital service providers to mobile network operators.</w:t>
      </w:r>
      <w:r>
        <w:rPr>
          <w:rFonts w:ascii="Cambria" w:eastAsia="Times New Roman" w:hAnsi="Cambria" w:cs="Times New Roman"/>
          <w:color w:val="000000"/>
          <w:sz w:val="24"/>
          <w:szCs w:val="24"/>
        </w:rPr>
        <w:t xml:space="preserve"> </w:t>
      </w:r>
      <w:r w:rsidRPr="00002744">
        <w:rPr>
          <w:rFonts w:ascii="Cambria" w:eastAsia="Times New Roman" w:hAnsi="Cambria" w:cs="Times New Roman"/>
          <w:color w:val="000000"/>
          <w:sz w:val="24"/>
          <w:szCs w:val="24"/>
        </w:rPr>
        <w:t>In many markets, however, unauthorized messaging routes have emerged that bypass official interconnection channels. These grey routes allow traffic to avoid regulatory oversight and termination charges.</w:t>
      </w:r>
      <w:r>
        <w:rPr>
          <w:rFonts w:ascii="Cambria" w:eastAsia="Times New Roman" w:hAnsi="Cambria" w:cs="Times New Roman"/>
          <w:color w:val="000000"/>
          <w:sz w:val="24"/>
          <w:szCs w:val="24"/>
        </w:rPr>
        <w:t xml:space="preserve"> </w:t>
      </w:r>
      <w:r w:rsidRPr="00002744">
        <w:rPr>
          <w:rFonts w:ascii="Cambria" w:eastAsia="Times New Roman" w:hAnsi="Cambria" w:cs="Times New Roman"/>
          <w:color w:val="000000"/>
          <w:sz w:val="24"/>
          <w:szCs w:val="24"/>
        </w:rPr>
        <w:t>Such practices undermine market transparency and create vulnerabilities within national telecommunications systems.</w:t>
      </w:r>
    </w:p>
    <w:p w14:paraId="3563BB81" w14:textId="77777777" w:rsidR="00BA632D" w:rsidRDefault="00BA632D" w:rsidP="000963A1">
      <w:pPr>
        <w:jc w:val="both"/>
        <w:rPr>
          <w:rFonts w:ascii="Cambria" w:hAnsi="Cambria"/>
          <w:sz w:val="24"/>
          <w:szCs w:val="24"/>
        </w:rPr>
      </w:pPr>
    </w:p>
    <w:p w14:paraId="0BD6887A" w14:textId="77777777" w:rsidR="00BA632D" w:rsidRPr="00BA632D" w:rsidRDefault="00BA632D" w:rsidP="00C55D21">
      <w:pPr>
        <w:pStyle w:val="Heading2"/>
        <w:numPr>
          <w:ilvl w:val="0"/>
          <w:numId w:val="9"/>
        </w:numPr>
        <w:ind w:left="426" w:hanging="426"/>
        <w:rPr>
          <w:rFonts w:ascii="Cambria" w:hAnsi="Cambria"/>
          <w:b/>
          <w:bCs/>
          <w:sz w:val="24"/>
          <w:szCs w:val="24"/>
        </w:rPr>
      </w:pPr>
      <w:bookmarkStart w:id="7" w:name="_Toc224069525"/>
      <w:r w:rsidRPr="00BA632D">
        <w:rPr>
          <w:rFonts w:ascii="Cambria" w:hAnsi="Cambria"/>
          <w:b/>
          <w:bCs/>
          <w:sz w:val="24"/>
          <w:szCs w:val="24"/>
        </w:rPr>
        <w:t>Current A2P Messaging Environment in Ghana</w:t>
      </w:r>
      <w:bookmarkEnd w:id="7"/>
    </w:p>
    <w:p w14:paraId="3422BF4F" w14:textId="2F924723" w:rsidR="00BA632D" w:rsidRPr="00BA632D" w:rsidRDefault="00BA632D" w:rsidP="00BA632D">
      <w:pPr>
        <w:pStyle w:val="NoSpacing"/>
        <w:jc w:val="both"/>
        <w:rPr>
          <w:rFonts w:ascii="Cambria" w:eastAsia="Times New Roman" w:hAnsi="Cambria" w:cs="Times New Roman"/>
          <w:color w:val="000000"/>
          <w:sz w:val="24"/>
          <w:szCs w:val="24"/>
        </w:rPr>
      </w:pPr>
      <w:r w:rsidRPr="00BA632D">
        <w:rPr>
          <w:rFonts w:ascii="Cambria" w:eastAsia="Times New Roman" w:hAnsi="Cambria" w:cs="Times New Roman"/>
          <w:color w:val="000000"/>
          <w:sz w:val="24"/>
          <w:szCs w:val="24"/>
        </w:rPr>
        <w:t>In Ghana, international A2P messaging services are currently delivered through commercial agreements between mobile network operators and international messaging aggregators. While this system allows operators to manage messaging traffic efficiently, it also presents several regulatory challenges including:</w:t>
      </w:r>
    </w:p>
    <w:p w14:paraId="3311977D" w14:textId="77777777" w:rsidR="00BA632D" w:rsidRPr="00BA632D" w:rsidRDefault="00BA632D" w:rsidP="00BA632D">
      <w:pPr>
        <w:pStyle w:val="NoSpacing"/>
        <w:jc w:val="both"/>
        <w:rPr>
          <w:rFonts w:ascii="Cambria" w:eastAsia="Times New Roman" w:hAnsi="Cambria" w:cs="Times New Roman"/>
          <w:b/>
          <w:bCs/>
          <w:color w:val="000000"/>
          <w:sz w:val="24"/>
          <w:szCs w:val="24"/>
        </w:rPr>
      </w:pPr>
      <w:r w:rsidRPr="00BA632D">
        <w:rPr>
          <w:rFonts w:ascii="Cambria" w:eastAsia="Times New Roman" w:hAnsi="Cambria" w:cs="Times New Roman"/>
          <w:b/>
          <w:bCs/>
          <w:color w:val="000000"/>
          <w:sz w:val="24"/>
          <w:szCs w:val="24"/>
        </w:rPr>
        <w:lastRenderedPageBreak/>
        <w:t>Limited Traffic Visibility</w:t>
      </w:r>
    </w:p>
    <w:p w14:paraId="44ED6A54" w14:textId="2DC7222B" w:rsidR="00BA632D" w:rsidRPr="00BA632D" w:rsidRDefault="00BA632D" w:rsidP="00BA632D">
      <w:pPr>
        <w:pStyle w:val="NoSpacing"/>
        <w:jc w:val="both"/>
        <w:rPr>
          <w:rFonts w:ascii="Cambria" w:eastAsia="Times New Roman" w:hAnsi="Cambria" w:cs="Times New Roman"/>
          <w:color w:val="000000"/>
          <w:sz w:val="24"/>
          <w:szCs w:val="24"/>
        </w:rPr>
      </w:pPr>
      <w:r w:rsidRPr="00BA632D">
        <w:rPr>
          <w:rFonts w:ascii="Cambria" w:eastAsia="Times New Roman" w:hAnsi="Cambria" w:cs="Times New Roman"/>
          <w:color w:val="000000"/>
          <w:sz w:val="24"/>
          <w:szCs w:val="24"/>
        </w:rPr>
        <w:t>The NCA has limited insight into the volume and value of international A2P traffic entering the country.</w:t>
      </w:r>
    </w:p>
    <w:p w14:paraId="53DA5739" w14:textId="77777777" w:rsidR="00BA632D" w:rsidRDefault="00BA632D" w:rsidP="00BA632D">
      <w:pPr>
        <w:pStyle w:val="NoSpacing"/>
        <w:jc w:val="both"/>
        <w:rPr>
          <w:rFonts w:ascii="Cambria" w:eastAsia="Times New Roman" w:hAnsi="Cambria" w:cs="Times New Roman"/>
          <w:color w:val="000000"/>
          <w:sz w:val="24"/>
          <w:szCs w:val="24"/>
        </w:rPr>
      </w:pPr>
    </w:p>
    <w:p w14:paraId="63150323" w14:textId="5C7A1DE9" w:rsidR="00BA632D" w:rsidRPr="00BA632D" w:rsidRDefault="00BA632D" w:rsidP="00BA632D">
      <w:pPr>
        <w:pStyle w:val="NoSpacing"/>
        <w:jc w:val="both"/>
        <w:rPr>
          <w:rFonts w:ascii="Cambria" w:eastAsia="Times New Roman" w:hAnsi="Cambria" w:cs="Times New Roman"/>
          <w:b/>
          <w:bCs/>
          <w:color w:val="000000"/>
          <w:sz w:val="24"/>
          <w:szCs w:val="24"/>
        </w:rPr>
      </w:pPr>
      <w:r w:rsidRPr="00BA632D">
        <w:rPr>
          <w:rFonts w:ascii="Cambria" w:eastAsia="Times New Roman" w:hAnsi="Cambria" w:cs="Times New Roman"/>
          <w:b/>
          <w:bCs/>
          <w:color w:val="000000"/>
          <w:sz w:val="24"/>
          <w:szCs w:val="24"/>
        </w:rPr>
        <w:t>Revenue Leakage</w:t>
      </w:r>
    </w:p>
    <w:p w14:paraId="382641C3" w14:textId="77777777" w:rsidR="00BA632D" w:rsidRPr="00BA632D" w:rsidRDefault="00BA632D" w:rsidP="00BA632D">
      <w:pPr>
        <w:pStyle w:val="NoSpacing"/>
        <w:jc w:val="both"/>
        <w:rPr>
          <w:rFonts w:ascii="Cambria" w:eastAsia="Times New Roman" w:hAnsi="Cambria" w:cs="Times New Roman"/>
          <w:color w:val="000000"/>
          <w:sz w:val="24"/>
          <w:szCs w:val="24"/>
        </w:rPr>
      </w:pPr>
      <w:r w:rsidRPr="00BA632D">
        <w:rPr>
          <w:rFonts w:ascii="Cambria" w:eastAsia="Times New Roman" w:hAnsi="Cambria" w:cs="Times New Roman"/>
          <w:color w:val="000000"/>
          <w:sz w:val="24"/>
          <w:szCs w:val="24"/>
        </w:rPr>
        <w:t>Unauthorized routing of messaging traffic may lead to loss of legitimate termination revenues.</w:t>
      </w:r>
    </w:p>
    <w:p w14:paraId="12B5B506" w14:textId="77777777" w:rsidR="00BA632D" w:rsidRDefault="00BA632D" w:rsidP="00BA632D">
      <w:pPr>
        <w:pStyle w:val="NoSpacing"/>
        <w:jc w:val="both"/>
        <w:rPr>
          <w:rFonts w:ascii="Cambria" w:eastAsia="Times New Roman" w:hAnsi="Cambria" w:cs="Times New Roman"/>
          <w:color w:val="000000"/>
          <w:sz w:val="24"/>
          <w:szCs w:val="24"/>
        </w:rPr>
      </w:pPr>
    </w:p>
    <w:p w14:paraId="2EB5ACD5" w14:textId="7A510EE7" w:rsidR="00BA632D" w:rsidRPr="00BA632D" w:rsidRDefault="00BA632D" w:rsidP="00BA632D">
      <w:pPr>
        <w:pStyle w:val="NoSpacing"/>
        <w:jc w:val="both"/>
        <w:rPr>
          <w:rFonts w:ascii="Cambria" w:eastAsia="Times New Roman" w:hAnsi="Cambria" w:cs="Times New Roman"/>
          <w:b/>
          <w:bCs/>
          <w:color w:val="000000"/>
          <w:sz w:val="24"/>
          <w:szCs w:val="24"/>
        </w:rPr>
      </w:pPr>
      <w:r w:rsidRPr="00BA632D">
        <w:rPr>
          <w:rFonts w:ascii="Cambria" w:eastAsia="Times New Roman" w:hAnsi="Cambria" w:cs="Times New Roman"/>
          <w:b/>
          <w:bCs/>
          <w:color w:val="000000"/>
          <w:sz w:val="24"/>
          <w:szCs w:val="24"/>
        </w:rPr>
        <w:t>Security Vulnerabilities</w:t>
      </w:r>
    </w:p>
    <w:p w14:paraId="0AB43CCD" w14:textId="77777777" w:rsidR="00BA632D" w:rsidRPr="00BA632D" w:rsidRDefault="00BA632D" w:rsidP="00BA632D">
      <w:pPr>
        <w:pStyle w:val="NoSpacing"/>
        <w:jc w:val="both"/>
        <w:rPr>
          <w:rFonts w:ascii="Cambria" w:eastAsia="Times New Roman" w:hAnsi="Cambria" w:cs="Times New Roman"/>
          <w:color w:val="000000"/>
          <w:sz w:val="24"/>
          <w:szCs w:val="24"/>
        </w:rPr>
      </w:pPr>
      <w:r w:rsidRPr="00BA632D">
        <w:rPr>
          <w:rFonts w:ascii="Cambria" w:eastAsia="Times New Roman" w:hAnsi="Cambria" w:cs="Times New Roman"/>
          <w:color w:val="000000"/>
          <w:sz w:val="24"/>
          <w:szCs w:val="24"/>
        </w:rPr>
        <w:t>Fraudulent messaging activities such as phishing and spoofing may be facilitated through unregulated messaging channels.</w:t>
      </w:r>
    </w:p>
    <w:p w14:paraId="55EAB2C5" w14:textId="77777777" w:rsidR="00BA632D" w:rsidRDefault="00BA632D" w:rsidP="00BA632D">
      <w:pPr>
        <w:pStyle w:val="NoSpacing"/>
        <w:jc w:val="both"/>
        <w:rPr>
          <w:rFonts w:ascii="Cambria" w:eastAsia="Times New Roman" w:hAnsi="Cambria" w:cs="Times New Roman"/>
          <w:color w:val="000000"/>
          <w:sz w:val="24"/>
          <w:szCs w:val="24"/>
        </w:rPr>
      </w:pPr>
    </w:p>
    <w:p w14:paraId="3F8D3AA5" w14:textId="5FEE5974" w:rsidR="00BA632D" w:rsidRPr="00BA632D" w:rsidRDefault="00BA632D" w:rsidP="00BA632D">
      <w:pPr>
        <w:pStyle w:val="NoSpacing"/>
        <w:jc w:val="both"/>
        <w:rPr>
          <w:rFonts w:ascii="Cambria" w:eastAsia="Times New Roman" w:hAnsi="Cambria" w:cs="Times New Roman"/>
          <w:b/>
          <w:bCs/>
          <w:color w:val="000000"/>
          <w:sz w:val="24"/>
          <w:szCs w:val="24"/>
        </w:rPr>
      </w:pPr>
      <w:r w:rsidRPr="00BA632D">
        <w:rPr>
          <w:rFonts w:ascii="Cambria" w:eastAsia="Times New Roman" w:hAnsi="Cambria" w:cs="Times New Roman"/>
          <w:b/>
          <w:bCs/>
          <w:color w:val="000000"/>
          <w:sz w:val="24"/>
          <w:szCs w:val="24"/>
        </w:rPr>
        <w:t>Market Distortion</w:t>
      </w:r>
    </w:p>
    <w:p w14:paraId="280FB24C" w14:textId="77777777" w:rsidR="00BA632D" w:rsidRPr="00BA632D" w:rsidRDefault="00BA632D" w:rsidP="00BA632D">
      <w:pPr>
        <w:pStyle w:val="NoSpacing"/>
        <w:jc w:val="both"/>
        <w:rPr>
          <w:rFonts w:ascii="Cambria" w:eastAsia="Times New Roman" w:hAnsi="Cambria" w:cs="Times New Roman"/>
          <w:color w:val="000000"/>
          <w:sz w:val="24"/>
          <w:szCs w:val="24"/>
        </w:rPr>
      </w:pPr>
      <w:r w:rsidRPr="00BA632D">
        <w:rPr>
          <w:rFonts w:ascii="Cambria" w:eastAsia="Times New Roman" w:hAnsi="Cambria" w:cs="Times New Roman"/>
          <w:color w:val="000000"/>
          <w:sz w:val="24"/>
          <w:szCs w:val="24"/>
        </w:rPr>
        <w:t>Operators that comply with regulatory requirements may face unfair competition from entities utilizing unauthorized messaging routes.</w:t>
      </w:r>
    </w:p>
    <w:p w14:paraId="604FB503" w14:textId="77777777" w:rsidR="00BA632D" w:rsidRDefault="00BA632D" w:rsidP="000963A1">
      <w:pPr>
        <w:jc w:val="both"/>
        <w:rPr>
          <w:rFonts w:ascii="Cambria" w:hAnsi="Cambria"/>
          <w:sz w:val="24"/>
          <w:szCs w:val="24"/>
        </w:rPr>
      </w:pPr>
    </w:p>
    <w:p w14:paraId="32D8AF59" w14:textId="77777777" w:rsidR="00C52B52" w:rsidRPr="00002744" w:rsidRDefault="00C52B52" w:rsidP="00C55D21">
      <w:pPr>
        <w:pStyle w:val="Heading2"/>
        <w:numPr>
          <w:ilvl w:val="0"/>
          <w:numId w:val="9"/>
        </w:numPr>
        <w:ind w:left="426" w:hanging="426"/>
        <w:rPr>
          <w:rFonts w:ascii="Cambria" w:hAnsi="Cambria"/>
          <w:b/>
          <w:bCs/>
          <w:sz w:val="24"/>
          <w:szCs w:val="24"/>
        </w:rPr>
      </w:pPr>
      <w:bookmarkStart w:id="8" w:name="_Toc224069526"/>
      <w:r w:rsidRPr="00002744">
        <w:rPr>
          <w:rFonts w:ascii="Cambria" w:hAnsi="Cambria"/>
          <w:b/>
          <w:bCs/>
          <w:sz w:val="24"/>
          <w:szCs w:val="24"/>
        </w:rPr>
        <w:t>Policy Objectives</w:t>
      </w:r>
      <w:bookmarkEnd w:id="8"/>
    </w:p>
    <w:p w14:paraId="3DCBBC64"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The proposed regulatory framework seeks to achieve the following objectives:</w:t>
      </w:r>
    </w:p>
    <w:p w14:paraId="4C071C5C" w14:textId="77777777" w:rsidR="00C52B52" w:rsidRPr="00002744" w:rsidRDefault="00C52B52" w:rsidP="00C52B52">
      <w:pPr>
        <w:pStyle w:val="NoSpacing"/>
        <w:jc w:val="both"/>
        <w:rPr>
          <w:rFonts w:ascii="Cambria" w:eastAsia="Times New Roman" w:hAnsi="Cambria" w:cs="Times New Roman"/>
          <w:b/>
          <w:bCs/>
          <w:color w:val="000000"/>
          <w:sz w:val="24"/>
          <w:szCs w:val="24"/>
        </w:rPr>
      </w:pPr>
      <w:r w:rsidRPr="00002744">
        <w:rPr>
          <w:rFonts w:ascii="Cambria" w:eastAsia="Times New Roman" w:hAnsi="Cambria" w:cs="Times New Roman"/>
          <w:b/>
          <w:bCs/>
          <w:color w:val="000000"/>
          <w:sz w:val="24"/>
          <w:szCs w:val="24"/>
        </w:rPr>
        <w:t>Strengthen Regulatory Oversight</w:t>
      </w:r>
    </w:p>
    <w:p w14:paraId="47D7D75A"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Improve visibility into international messaging traffic volumes and routing patterns.</w:t>
      </w:r>
    </w:p>
    <w:p w14:paraId="3FE4AA1E" w14:textId="77777777" w:rsidR="00C52B52" w:rsidRDefault="00C52B52" w:rsidP="00C52B52">
      <w:pPr>
        <w:pStyle w:val="NoSpacing"/>
        <w:jc w:val="both"/>
        <w:rPr>
          <w:rFonts w:ascii="Cambria" w:eastAsia="Times New Roman" w:hAnsi="Cambria" w:cs="Times New Roman"/>
          <w:color w:val="000000"/>
          <w:sz w:val="24"/>
          <w:szCs w:val="24"/>
        </w:rPr>
      </w:pPr>
    </w:p>
    <w:p w14:paraId="3E6D810B" w14:textId="5FC5BCB1" w:rsidR="00C52B52" w:rsidRPr="00002744" w:rsidRDefault="00C52B52" w:rsidP="00C52B52">
      <w:pPr>
        <w:pStyle w:val="NoSpacing"/>
        <w:jc w:val="both"/>
        <w:rPr>
          <w:rFonts w:ascii="Cambria" w:eastAsia="Times New Roman" w:hAnsi="Cambria" w:cs="Times New Roman"/>
          <w:b/>
          <w:bCs/>
          <w:color w:val="000000"/>
          <w:sz w:val="24"/>
          <w:szCs w:val="24"/>
        </w:rPr>
      </w:pPr>
      <w:r w:rsidRPr="00002744">
        <w:rPr>
          <w:rFonts w:ascii="Cambria" w:eastAsia="Times New Roman" w:hAnsi="Cambria" w:cs="Times New Roman"/>
          <w:b/>
          <w:bCs/>
          <w:color w:val="000000"/>
          <w:sz w:val="24"/>
          <w:szCs w:val="24"/>
        </w:rPr>
        <w:t>Enhance National Cybersecurity</w:t>
      </w:r>
    </w:p>
    <w:p w14:paraId="09FC6BAD"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Reduce the risk of fraudulent messaging and network abuse.</w:t>
      </w:r>
    </w:p>
    <w:p w14:paraId="54E51E17" w14:textId="77777777" w:rsidR="00C52B52" w:rsidRDefault="00C52B52" w:rsidP="00C52B52">
      <w:pPr>
        <w:pStyle w:val="NoSpacing"/>
        <w:jc w:val="both"/>
        <w:rPr>
          <w:rFonts w:ascii="Cambria" w:eastAsia="Times New Roman" w:hAnsi="Cambria" w:cs="Times New Roman"/>
          <w:color w:val="000000"/>
          <w:sz w:val="24"/>
          <w:szCs w:val="24"/>
        </w:rPr>
      </w:pPr>
    </w:p>
    <w:p w14:paraId="33BB75CF" w14:textId="425F163E" w:rsidR="00C52B52" w:rsidRPr="00002744" w:rsidRDefault="00C52B52" w:rsidP="00C52B52">
      <w:pPr>
        <w:pStyle w:val="NoSpacing"/>
        <w:jc w:val="both"/>
        <w:rPr>
          <w:rFonts w:ascii="Cambria" w:eastAsia="Times New Roman" w:hAnsi="Cambria" w:cs="Times New Roman"/>
          <w:b/>
          <w:bCs/>
          <w:color w:val="000000"/>
          <w:sz w:val="24"/>
          <w:szCs w:val="24"/>
        </w:rPr>
      </w:pPr>
      <w:r w:rsidRPr="00002744">
        <w:rPr>
          <w:rFonts w:ascii="Cambria" w:eastAsia="Times New Roman" w:hAnsi="Cambria" w:cs="Times New Roman"/>
          <w:b/>
          <w:bCs/>
          <w:color w:val="000000"/>
          <w:sz w:val="24"/>
          <w:szCs w:val="24"/>
        </w:rPr>
        <w:t>Improve Consumer Protection</w:t>
      </w:r>
    </w:p>
    <w:p w14:paraId="39A35540"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Protect subscribers from spam, scams, and unauthorized messaging.</w:t>
      </w:r>
    </w:p>
    <w:p w14:paraId="0ED09D21" w14:textId="77777777" w:rsidR="00C52B52" w:rsidRDefault="00C52B52" w:rsidP="00C52B52">
      <w:pPr>
        <w:pStyle w:val="NoSpacing"/>
        <w:jc w:val="both"/>
        <w:rPr>
          <w:rFonts w:ascii="Cambria" w:eastAsia="Times New Roman" w:hAnsi="Cambria" w:cs="Times New Roman"/>
          <w:color w:val="000000"/>
          <w:sz w:val="24"/>
          <w:szCs w:val="24"/>
        </w:rPr>
      </w:pPr>
    </w:p>
    <w:p w14:paraId="4A0A43ED" w14:textId="74C042D3" w:rsidR="00C52B52" w:rsidRPr="00002744" w:rsidRDefault="00C52B52" w:rsidP="00C52B52">
      <w:pPr>
        <w:pStyle w:val="NoSpacing"/>
        <w:jc w:val="both"/>
        <w:rPr>
          <w:rFonts w:ascii="Cambria" w:eastAsia="Times New Roman" w:hAnsi="Cambria" w:cs="Times New Roman"/>
          <w:b/>
          <w:bCs/>
          <w:color w:val="000000"/>
          <w:sz w:val="24"/>
          <w:szCs w:val="24"/>
        </w:rPr>
      </w:pPr>
      <w:r w:rsidRPr="00002744">
        <w:rPr>
          <w:rFonts w:ascii="Cambria" w:eastAsia="Times New Roman" w:hAnsi="Cambria" w:cs="Times New Roman"/>
          <w:b/>
          <w:bCs/>
          <w:color w:val="000000"/>
          <w:sz w:val="24"/>
          <w:szCs w:val="24"/>
        </w:rPr>
        <w:t>Promote Fair Market Competition</w:t>
      </w:r>
    </w:p>
    <w:p w14:paraId="06DCC679"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Ensure that all actors within the messaging ecosystem operate under transparent and consistent regulatory conditions.</w:t>
      </w:r>
    </w:p>
    <w:p w14:paraId="5888D397" w14:textId="77777777" w:rsidR="00C52B52" w:rsidRDefault="00C52B52" w:rsidP="00C52B52">
      <w:pPr>
        <w:pStyle w:val="NoSpacing"/>
        <w:jc w:val="both"/>
        <w:rPr>
          <w:rFonts w:ascii="Cambria" w:eastAsia="Times New Roman" w:hAnsi="Cambria" w:cs="Times New Roman"/>
          <w:color w:val="000000"/>
          <w:sz w:val="24"/>
          <w:szCs w:val="24"/>
        </w:rPr>
      </w:pPr>
    </w:p>
    <w:p w14:paraId="5EB6CE98" w14:textId="7428B3DB" w:rsidR="00C52B52" w:rsidRPr="00002744" w:rsidRDefault="00C52B52" w:rsidP="00C52B52">
      <w:pPr>
        <w:pStyle w:val="NoSpacing"/>
        <w:jc w:val="both"/>
        <w:rPr>
          <w:rFonts w:ascii="Cambria" w:eastAsia="Times New Roman" w:hAnsi="Cambria" w:cs="Times New Roman"/>
          <w:b/>
          <w:bCs/>
          <w:color w:val="000000"/>
          <w:sz w:val="24"/>
          <w:szCs w:val="24"/>
        </w:rPr>
      </w:pPr>
      <w:r w:rsidRPr="00002744">
        <w:rPr>
          <w:rFonts w:ascii="Cambria" w:eastAsia="Times New Roman" w:hAnsi="Cambria" w:cs="Times New Roman"/>
          <w:b/>
          <w:bCs/>
          <w:color w:val="000000"/>
          <w:sz w:val="24"/>
          <w:szCs w:val="24"/>
        </w:rPr>
        <w:t>Enhance Revenue Assurance</w:t>
      </w:r>
    </w:p>
    <w:p w14:paraId="262097BA"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Minimize revenue leakage associated with grey-route messaging.</w:t>
      </w:r>
    </w:p>
    <w:p w14:paraId="4B6993BC" w14:textId="33D0792F" w:rsidR="00C52B52" w:rsidRPr="00002744" w:rsidRDefault="00C52B52" w:rsidP="00C52B52">
      <w:pPr>
        <w:pStyle w:val="NoSpacing"/>
        <w:jc w:val="both"/>
        <w:rPr>
          <w:rFonts w:ascii="Cambria" w:eastAsia="Times New Roman" w:hAnsi="Cambria" w:cs="Times New Roman"/>
          <w:color w:val="000000"/>
          <w:sz w:val="24"/>
          <w:szCs w:val="24"/>
        </w:rPr>
      </w:pPr>
    </w:p>
    <w:p w14:paraId="2C5572FB" w14:textId="6BEB0FF7" w:rsidR="00C52B52" w:rsidRPr="00002744" w:rsidRDefault="00C52B52" w:rsidP="00C55D21">
      <w:pPr>
        <w:pStyle w:val="Heading2"/>
        <w:numPr>
          <w:ilvl w:val="0"/>
          <w:numId w:val="9"/>
        </w:numPr>
        <w:ind w:left="426" w:hanging="426"/>
        <w:rPr>
          <w:rFonts w:ascii="Cambria" w:hAnsi="Cambria"/>
          <w:b/>
          <w:bCs/>
          <w:sz w:val="24"/>
          <w:szCs w:val="24"/>
        </w:rPr>
      </w:pPr>
      <w:bookmarkStart w:id="9" w:name="_Toc224069527"/>
      <w:r w:rsidRPr="00002744">
        <w:rPr>
          <w:rFonts w:ascii="Cambria" w:hAnsi="Cambria"/>
          <w:b/>
          <w:bCs/>
          <w:sz w:val="24"/>
          <w:szCs w:val="24"/>
        </w:rPr>
        <w:t>Legal and Regulatory Framework</w:t>
      </w:r>
      <w:bookmarkEnd w:id="9"/>
    </w:p>
    <w:p w14:paraId="6528DF4C" w14:textId="77777777"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The proposed framework is supported by provisions within Ghana’s telecommunications regulatory framework.</w:t>
      </w:r>
    </w:p>
    <w:p w14:paraId="30D12A86" w14:textId="77777777" w:rsidR="00C52B52" w:rsidRDefault="00C52B52" w:rsidP="00C52B52">
      <w:pPr>
        <w:pStyle w:val="NoSpacing"/>
        <w:jc w:val="both"/>
        <w:rPr>
          <w:rFonts w:ascii="Cambria" w:eastAsia="Times New Roman" w:hAnsi="Cambria" w:cs="Times New Roman"/>
          <w:color w:val="000000"/>
          <w:sz w:val="24"/>
          <w:szCs w:val="24"/>
        </w:rPr>
      </w:pPr>
    </w:p>
    <w:p w14:paraId="448A151C" w14:textId="23C5509D" w:rsidR="00C52B52" w:rsidRPr="00002744" w:rsidRDefault="00C52B52" w:rsidP="00C52B52">
      <w:pPr>
        <w:pStyle w:val="NoSpacing"/>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The </w:t>
      </w:r>
      <w:r w:rsidRPr="00002744">
        <w:rPr>
          <w:rFonts w:ascii="Cambria" w:eastAsia="Times New Roman" w:hAnsi="Cambria" w:cs="Times New Roman"/>
          <w:color w:val="000000"/>
          <w:sz w:val="24"/>
          <w:szCs w:val="24"/>
        </w:rPr>
        <w:t>Electronic Communications Act, 2008 (Act 775)</w:t>
      </w:r>
      <w:r>
        <w:rPr>
          <w:rFonts w:ascii="Cambria" w:eastAsia="Times New Roman" w:hAnsi="Cambria" w:cs="Times New Roman"/>
          <w:color w:val="000000"/>
          <w:sz w:val="24"/>
          <w:szCs w:val="24"/>
        </w:rPr>
        <w:t xml:space="preserve"> </w:t>
      </w:r>
      <w:r w:rsidRPr="00002744">
        <w:rPr>
          <w:rFonts w:ascii="Cambria" w:eastAsia="Times New Roman" w:hAnsi="Cambria" w:cs="Times New Roman"/>
          <w:color w:val="000000"/>
          <w:sz w:val="24"/>
          <w:szCs w:val="24"/>
        </w:rPr>
        <w:t>empowers the Authority to regulate telecommunications networks and services within Ghana.</w:t>
      </w:r>
      <w:r>
        <w:rPr>
          <w:rFonts w:ascii="Cambria" w:eastAsia="Times New Roman" w:hAnsi="Cambria" w:cs="Times New Roman"/>
          <w:color w:val="000000"/>
          <w:sz w:val="24"/>
          <w:szCs w:val="24"/>
        </w:rPr>
        <w:t xml:space="preserve"> Further, the </w:t>
      </w:r>
      <w:r w:rsidRPr="00002744">
        <w:rPr>
          <w:rFonts w:ascii="Cambria" w:eastAsia="Times New Roman" w:hAnsi="Cambria" w:cs="Times New Roman"/>
          <w:color w:val="000000"/>
          <w:sz w:val="24"/>
          <w:szCs w:val="24"/>
        </w:rPr>
        <w:t>Electronic Communications (Interconnect Clearinghouse Services) Regulations (L.I. 2234)</w:t>
      </w:r>
      <w:r>
        <w:rPr>
          <w:rFonts w:ascii="Cambria" w:eastAsia="Times New Roman" w:hAnsi="Cambria" w:cs="Times New Roman"/>
          <w:color w:val="000000"/>
          <w:sz w:val="24"/>
          <w:szCs w:val="24"/>
        </w:rPr>
        <w:t xml:space="preserve"> </w:t>
      </w:r>
      <w:r w:rsidRPr="00002744">
        <w:rPr>
          <w:rFonts w:ascii="Cambria" w:eastAsia="Times New Roman" w:hAnsi="Cambria" w:cs="Times New Roman"/>
          <w:color w:val="000000"/>
          <w:sz w:val="24"/>
          <w:szCs w:val="24"/>
        </w:rPr>
        <w:t>provide mechanisms for monitoring national and international telecommunications traffic.</w:t>
      </w:r>
    </w:p>
    <w:p w14:paraId="4E4DE24F" w14:textId="77777777" w:rsidR="00C52B52" w:rsidRDefault="00C52B52" w:rsidP="00C52B52">
      <w:pPr>
        <w:pStyle w:val="NoSpacing"/>
        <w:jc w:val="both"/>
        <w:rPr>
          <w:rFonts w:ascii="Cambria" w:eastAsia="Times New Roman" w:hAnsi="Cambria" w:cs="Times New Roman"/>
          <w:color w:val="000000"/>
          <w:sz w:val="24"/>
          <w:szCs w:val="24"/>
        </w:rPr>
      </w:pPr>
    </w:p>
    <w:p w14:paraId="0058ACB7" w14:textId="63B26808" w:rsidR="00C52B52" w:rsidRPr="00002744" w:rsidRDefault="00C52B52" w:rsidP="00C52B52">
      <w:pPr>
        <w:pStyle w:val="NoSpacing"/>
        <w:jc w:val="both"/>
        <w:rPr>
          <w:rFonts w:ascii="Cambria" w:eastAsia="Times New Roman" w:hAnsi="Cambria" w:cs="Times New Roman"/>
          <w:color w:val="000000"/>
          <w:sz w:val="24"/>
          <w:szCs w:val="24"/>
        </w:rPr>
      </w:pPr>
      <w:r w:rsidRPr="00002744">
        <w:rPr>
          <w:rFonts w:ascii="Cambria" w:eastAsia="Times New Roman" w:hAnsi="Cambria" w:cs="Times New Roman"/>
          <w:color w:val="000000"/>
          <w:sz w:val="24"/>
          <w:szCs w:val="24"/>
        </w:rPr>
        <w:t>The Authority will assess whether additional regulatory instruments may be required to support the implementation of the proposed framework.</w:t>
      </w:r>
    </w:p>
    <w:p w14:paraId="30C93A92" w14:textId="77777777" w:rsidR="00C52B52" w:rsidRPr="00C52B52" w:rsidRDefault="00C52B52" w:rsidP="000963A1">
      <w:pPr>
        <w:jc w:val="both"/>
        <w:rPr>
          <w:rFonts w:ascii="Cambria" w:hAnsi="Cambria"/>
          <w:sz w:val="24"/>
          <w:szCs w:val="24"/>
        </w:rPr>
      </w:pPr>
    </w:p>
    <w:p w14:paraId="567B8742" w14:textId="58966028" w:rsidR="000963A1" w:rsidRPr="00BA632D" w:rsidRDefault="00C52B52" w:rsidP="00C55D21">
      <w:pPr>
        <w:pStyle w:val="Heading1"/>
        <w:numPr>
          <w:ilvl w:val="0"/>
          <w:numId w:val="1"/>
        </w:numPr>
        <w:ind w:left="426" w:hanging="426"/>
        <w:rPr>
          <w:rFonts w:ascii="Cambria" w:eastAsia="Times New Roman" w:hAnsi="Cambria"/>
          <w:b/>
          <w:bCs/>
          <w:sz w:val="28"/>
          <w:szCs w:val="28"/>
        </w:rPr>
      </w:pPr>
      <w:bookmarkStart w:id="10" w:name="_Toc224069528"/>
      <w:r>
        <w:rPr>
          <w:rFonts w:ascii="Cambria" w:eastAsia="Times New Roman" w:hAnsi="Cambria"/>
          <w:b/>
          <w:bCs/>
          <w:sz w:val="28"/>
          <w:szCs w:val="28"/>
        </w:rPr>
        <w:t>PROPOSED A2P FRAMEWORK</w:t>
      </w:r>
      <w:bookmarkEnd w:id="10"/>
    </w:p>
    <w:p w14:paraId="7F121413" w14:textId="77777777" w:rsidR="00C52B52" w:rsidRPr="00C52B52" w:rsidRDefault="00C52B52" w:rsidP="00C55D21">
      <w:pPr>
        <w:pStyle w:val="Heading2"/>
        <w:numPr>
          <w:ilvl w:val="0"/>
          <w:numId w:val="11"/>
        </w:numPr>
        <w:ind w:left="426" w:hanging="426"/>
        <w:rPr>
          <w:rFonts w:ascii="Cambria" w:hAnsi="Cambria"/>
          <w:b/>
          <w:bCs/>
          <w:sz w:val="24"/>
          <w:szCs w:val="24"/>
        </w:rPr>
      </w:pPr>
      <w:bookmarkStart w:id="11" w:name="_Toc224069529"/>
      <w:r w:rsidRPr="00C52B52">
        <w:rPr>
          <w:rFonts w:ascii="Cambria" w:hAnsi="Cambria"/>
          <w:b/>
          <w:bCs/>
          <w:sz w:val="24"/>
          <w:szCs w:val="24"/>
        </w:rPr>
        <w:t>Policy Options Considered</w:t>
      </w:r>
      <w:bookmarkEnd w:id="11"/>
    </w:p>
    <w:p w14:paraId="73991828"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Authority has considered several approaches to regulating A2P messaging traffic.</w:t>
      </w:r>
    </w:p>
    <w:p w14:paraId="327C65F2" w14:textId="77777777" w:rsidR="00C52B52" w:rsidRDefault="00C52B52" w:rsidP="00C52B52">
      <w:pPr>
        <w:pStyle w:val="NoSpacing"/>
        <w:jc w:val="both"/>
        <w:rPr>
          <w:rFonts w:ascii="Cambria" w:eastAsia="Times New Roman" w:hAnsi="Cambria" w:cs="Times New Roman"/>
          <w:b/>
          <w:bCs/>
          <w:color w:val="000000"/>
          <w:sz w:val="24"/>
          <w:szCs w:val="24"/>
        </w:rPr>
      </w:pPr>
    </w:p>
    <w:p w14:paraId="5340AF17" w14:textId="11DEFC29"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Option 1: Maintain Current Market Structure</w:t>
      </w:r>
    </w:p>
    <w:p w14:paraId="0CC58182" w14:textId="19412E2C"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This approach would allow existing bilateral agreements between operators and aggregators to continue unchanged.</w:t>
      </w:r>
      <w:r>
        <w:rPr>
          <w:rFonts w:ascii="Cambria" w:eastAsia="Times New Roman" w:hAnsi="Cambria" w:cs="Times New Roman"/>
          <w:color w:val="000000"/>
          <w:sz w:val="24"/>
          <w:szCs w:val="24"/>
        </w:rPr>
        <w:t xml:space="preserve"> </w:t>
      </w:r>
      <w:r w:rsidRPr="00C52B52">
        <w:rPr>
          <w:rFonts w:ascii="Cambria" w:eastAsia="Times New Roman" w:hAnsi="Cambria" w:cs="Times New Roman"/>
          <w:color w:val="000000"/>
          <w:sz w:val="24"/>
          <w:szCs w:val="24"/>
        </w:rPr>
        <w:t>However, this model does not address the challenges associated with traffic visibility and grey-route messaging.</w:t>
      </w:r>
    </w:p>
    <w:p w14:paraId="1006227C" w14:textId="7494FDB6" w:rsidR="00C52B52" w:rsidRPr="00C52B52" w:rsidRDefault="00C52B52" w:rsidP="00C52B52">
      <w:pPr>
        <w:pStyle w:val="NoSpacing"/>
        <w:jc w:val="both"/>
        <w:rPr>
          <w:rFonts w:ascii="Cambria" w:eastAsia="Times New Roman" w:hAnsi="Cambria" w:cs="Times New Roman"/>
          <w:color w:val="000000"/>
          <w:sz w:val="24"/>
          <w:szCs w:val="24"/>
        </w:rPr>
      </w:pPr>
    </w:p>
    <w:p w14:paraId="5665A2BF" w14:textId="77777777"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Option 2: Distributed SMS Firewall Model</w:t>
      </w:r>
    </w:p>
    <w:p w14:paraId="5F6B53C1" w14:textId="3C3021FD"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Under this approach, SMS firewalls would be deployed within individual operator networks to detect fraudulent messaging activity.</w:t>
      </w:r>
      <w:r>
        <w:rPr>
          <w:rFonts w:ascii="Cambria" w:eastAsia="Times New Roman" w:hAnsi="Cambria" w:cs="Times New Roman"/>
          <w:color w:val="000000"/>
          <w:sz w:val="24"/>
          <w:szCs w:val="24"/>
        </w:rPr>
        <w:t xml:space="preserve"> </w:t>
      </w:r>
      <w:r w:rsidRPr="00C52B52">
        <w:rPr>
          <w:rFonts w:ascii="Cambria" w:eastAsia="Times New Roman" w:hAnsi="Cambria" w:cs="Times New Roman"/>
          <w:color w:val="000000"/>
          <w:sz w:val="24"/>
          <w:szCs w:val="24"/>
        </w:rPr>
        <w:t>While this approach improves security, it may not fully address revenue transparency issues.</w:t>
      </w:r>
    </w:p>
    <w:p w14:paraId="6FE6E995" w14:textId="77777777" w:rsidR="00C52B52" w:rsidRDefault="00C52B52" w:rsidP="00C52B52">
      <w:pPr>
        <w:pStyle w:val="NoSpacing"/>
        <w:jc w:val="both"/>
        <w:rPr>
          <w:rFonts w:ascii="Cambria" w:eastAsia="Times New Roman" w:hAnsi="Cambria" w:cs="Times New Roman"/>
          <w:color w:val="000000"/>
          <w:sz w:val="24"/>
          <w:szCs w:val="24"/>
        </w:rPr>
      </w:pPr>
    </w:p>
    <w:p w14:paraId="45546E34" w14:textId="1D94C8C5"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Option 3: Centralized National A2P Gateway (Proposed Model)</w:t>
      </w:r>
    </w:p>
    <w:p w14:paraId="53149BC7"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Under this model, international A2P messaging traffic would pass through a centralized gateway that enables traffic monitoring and regulatory oversight.</w:t>
      </w:r>
    </w:p>
    <w:p w14:paraId="5FD0850B" w14:textId="77777777" w:rsidR="00C52B52" w:rsidRDefault="00C52B52" w:rsidP="00C52B52">
      <w:pPr>
        <w:pStyle w:val="NoSpacing"/>
        <w:jc w:val="both"/>
        <w:rPr>
          <w:rFonts w:ascii="Cambria" w:eastAsia="Times New Roman" w:hAnsi="Cambria" w:cs="Times New Roman"/>
          <w:color w:val="000000"/>
          <w:sz w:val="24"/>
          <w:szCs w:val="24"/>
        </w:rPr>
      </w:pPr>
    </w:p>
    <w:p w14:paraId="58A907CB" w14:textId="089BE5EE" w:rsid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This model has been implemented in several jurisdictions to strengthen revenue assurance and improve traffic transparency.</w:t>
      </w:r>
    </w:p>
    <w:p w14:paraId="7A51F158" w14:textId="77777777" w:rsidR="007214E7" w:rsidRDefault="007214E7" w:rsidP="007214E7">
      <w:pPr>
        <w:pStyle w:val="NoSpacing"/>
        <w:jc w:val="both"/>
        <w:rPr>
          <w:rFonts w:ascii="Cambria" w:eastAsia="Times New Roman" w:hAnsi="Cambria" w:cs="Times New Roman"/>
          <w:color w:val="000000"/>
          <w:sz w:val="24"/>
          <w:szCs w:val="24"/>
        </w:rPr>
      </w:pPr>
    </w:p>
    <w:p w14:paraId="7F8D1824" w14:textId="1ED3E758" w:rsidR="007214E7" w:rsidRPr="007214E7" w:rsidRDefault="007214E7" w:rsidP="00C55D21">
      <w:pPr>
        <w:pStyle w:val="Heading2"/>
        <w:numPr>
          <w:ilvl w:val="0"/>
          <w:numId w:val="11"/>
        </w:numPr>
        <w:ind w:left="426" w:hanging="426"/>
        <w:rPr>
          <w:rFonts w:ascii="Cambria" w:hAnsi="Cambria"/>
          <w:b/>
          <w:bCs/>
          <w:sz w:val="24"/>
          <w:szCs w:val="24"/>
        </w:rPr>
      </w:pPr>
      <w:bookmarkStart w:id="12" w:name="_Toc224069530"/>
      <w:r w:rsidRPr="007214E7">
        <w:rPr>
          <w:rFonts w:ascii="Cambria" w:hAnsi="Cambria"/>
          <w:b/>
          <w:bCs/>
          <w:sz w:val="24"/>
          <w:szCs w:val="24"/>
        </w:rPr>
        <w:t>International Benchmarking: Regulation of A2P Messaging Services</w:t>
      </w:r>
      <w:bookmarkEnd w:id="12"/>
    </w:p>
    <w:p w14:paraId="62E420CD"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Application-to-Person (A2P) messaging has become a globally significant telecommunications service supporting authentication, financial services, e-commerce, and digital government platforms. As A2P messaging volumes have increased, many countries have introduced regulatory frameworks to address challenges associated with:</w:t>
      </w:r>
    </w:p>
    <w:p w14:paraId="64CB3EBF" w14:textId="77777777" w:rsidR="007214E7" w:rsidRPr="007214E7" w:rsidRDefault="007214E7" w:rsidP="00C55D21">
      <w:pPr>
        <w:pStyle w:val="NoSpacing"/>
        <w:numPr>
          <w:ilvl w:val="0"/>
          <w:numId w:val="12"/>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grey-route traffic and revenue leakage</w:t>
      </w:r>
    </w:p>
    <w:p w14:paraId="64332344" w14:textId="77777777" w:rsidR="007214E7" w:rsidRPr="007214E7" w:rsidRDefault="007214E7" w:rsidP="00C55D21">
      <w:pPr>
        <w:pStyle w:val="NoSpacing"/>
        <w:numPr>
          <w:ilvl w:val="0"/>
          <w:numId w:val="12"/>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spam and fraudulent messaging</w:t>
      </w:r>
    </w:p>
    <w:p w14:paraId="18DCC78A" w14:textId="77777777" w:rsidR="007214E7" w:rsidRPr="007214E7" w:rsidRDefault="007214E7" w:rsidP="00C55D21">
      <w:pPr>
        <w:pStyle w:val="NoSpacing"/>
        <w:numPr>
          <w:ilvl w:val="0"/>
          <w:numId w:val="12"/>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lack of transparency in international messaging traffic</w:t>
      </w:r>
    </w:p>
    <w:p w14:paraId="68DFB8D2" w14:textId="77777777" w:rsidR="007214E7" w:rsidRPr="007214E7" w:rsidRDefault="007214E7" w:rsidP="00C55D21">
      <w:pPr>
        <w:pStyle w:val="NoSpacing"/>
        <w:numPr>
          <w:ilvl w:val="0"/>
          <w:numId w:val="12"/>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consumer protection risks.</w:t>
      </w:r>
    </w:p>
    <w:p w14:paraId="4DEB7181" w14:textId="77777777" w:rsidR="007214E7" w:rsidRDefault="007214E7" w:rsidP="007214E7">
      <w:pPr>
        <w:pStyle w:val="NoSpacing"/>
        <w:jc w:val="both"/>
        <w:rPr>
          <w:rFonts w:ascii="Cambria" w:eastAsia="Times New Roman" w:hAnsi="Cambria" w:cs="Times New Roman"/>
          <w:color w:val="000000"/>
          <w:sz w:val="24"/>
          <w:szCs w:val="24"/>
        </w:rPr>
      </w:pPr>
    </w:p>
    <w:p w14:paraId="69C23943" w14:textId="425EE7B2"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These regulatory frameworks typically focus on traffic visibility, revenue assurance, consumer protection, and cybersecurity.</w:t>
      </w:r>
    </w:p>
    <w:p w14:paraId="0ABBE82A" w14:textId="77777777" w:rsidR="007214E7" w:rsidRDefault="007214E7" w:rsidP="007214E7">
      <w:pPr>
        <w:pStyle w:val="NoSpacing"/>
        <w:jc w:val="both"/>
        <w:rPr>
          <w:rFonts w:ascii="Cambria" w:eastAsia="Times New Roman" w:hAnsi="Cambria" w:cs="Times New Roman"/>
          <w:color w:val="000000"/>
          <w:sz w:val="24"/>
          <w:szCs w:val="24"/>
        </w:rPr>
      </w:pPr>
    </w:p>
    <w:p w14:paraId="5B1BAB89" w14:textId="5C6E3389"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A review of international practices indicates that regulatory approaches generally fall within three broad models: centralized gateway models, distributed firewall systems, and hybrid regulatory monitoring frameworks.</w:t>
      </w:r>
    </w:p>
    <w:p w14:paraId="4F908BB3" w14:textId="65C63B1E" w:rsidR="007214E7" w:rsidRPr="007214E7" w:rsidRDefault="007214E7" w:rsidP="007214E7">
      <w:pPr>
        <w:pStyle w:val="NoSpacing"/>
        <w:jc w:val="both"/>
        <w:rPr>
          <w:rFonts w:ascii="Cambria" w:eastAsia="Times New Roman" w:hAnsi="Cambria" w:cs="Times New Roman"/>
          <w:color w:val="000000"/>
          <w:sz w:val="24"/>
          <w:szCs w:val="24"/>
        </w:rPr>
      </w:pPr>
    </w:p>
    <w:p w14:paraId="774C1F33" w14:textId="25605303" w:rsidR="007214E7" w:rsidRPr="008E085C" w:rsidRDefault="007214E7" w:rsidP="00C55D21">
      <w:pPr>
        <w:pStyle w:val="Heading3"/>
        <w:numPr>
          <w:ilvl w:val="0"/>
          <w:numId w:val="21"/>
        </w:numPr>
        <w:ind w:left="426" w:hanging="426"/>
        <w:rPr>
          <w:rFonts w:ascii="Cambria" w:hAnsi="Cambria"/>
          <w:b/>
          <w:bCs/>
        </w:rPr>
      </w:pPr>
      <w:bookmarkStart w:id="13" w:name="_Toc224069531"/>
      <w:r w:rsidRPr="008E085C">
        <w:rPr>
          <w:rFonts w:ascii="Cambria" w:hAnsi="Cambria"/>
          <w:b/>
          <w:bCs/>
        </w:rPr>
        <w:t>Centralized National Gateway Models</w:t>
      </w:r>
      <w:bookmarkEnd w:id="13"/>
    </w:p>
    <w:p w14:paraId="012BFCBC" w14:textId="107F5090" w:rsidR="007214E7" w:rsidRPr="007214E7" w:rsidRDefault="007214E7" w:rsidP="008E085C">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Several countries have implemented centralized gateway systems that act as a national entry point for international A2P messaging traffic.</w:t>
      </w:r>
      <w:r w:rsidR="008E085C">
        <w:rPr>
          <w:rFonts w:ascii="Cambria" w:eastAsia="Times New Roman" w:hAnsi="Cambria" w:cs="Times New Roman"/>
          <w:color w:val="000000"/>
          <w:sz w:val="24"/>
          <w:szCs w:val="24"/>
        </w:rPr>
        <w:t xml:space="preserve"> </w:t>
      </w:r>
      <w:r w:rsidRPr="007214E7">
        <w:rPr>
          <w:rFonts w:ascii="Cambria" w:eastAsia="Times New Roman" w:hAnsi="Cambria" w:cs="Times New Roman"/>
          <w:color w:val="000000"/>
          <w:sz w:val="24"/>
          <w:szCs w:val="24"/>
        </w:rPr>
        <w:t>Under this model, international A2P traffic must pass through a regulated gateway that enables:</w:t>
      </w:r>
    </w:p>
    <w:p w14:paraId="0F8B748B" w14:textId="77777777" w:rsidR="007214E7" w:rsidRPr="007214E7" w:rsidRDefault="007214E7" w:rsidP="00C55D21">
      <w:pPr>
        <w:pStyle w:val="NoSpacing"/>
        <w:numPr>
          <w:ilvl w:val="0"/>
          <w:numId w:val="13"/>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monitoring of traffic volumes</w:t>
      </w:r>
    </w:p>
    <w:p w14:paraId="7402AD78" w14:textId="77777777" w:rsidR="007214E7" w:rsidRPr="007214E7" w:rsidRDefault="007214E7" w:rsidP="00C55D21">
      <w:pPr>
        <w:pStyle w:val="NoSpacing"/>
        <w:numPr>
          <w:ilvl w:val="0"/>
          <w:numId w:val="13"/>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lastRenderedPageBreak/>
        <w:t>tariff enforcement</w:t>
      </w:r>
    </w:p>
    <w:p w14:paraId="25C5CA0C" w14:textId="77777777" w:rsidR="007214E7" w:rsidRPr="007214E7" w:rsidRDefault="007214E7" w:rsidP="00C55D21">
      <w:pPr>
        <w:pStyle w:val="NoSpacing"/>
        <w:numPr>
          <w:ilvl w:val="0"/>
          <w:numId w:val="13"/>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detection of grey-route messaging</w:t>
      </w:r>
    </w:p>
    <w:p w14:paraId="2FE4EA61" w14:textId="77777777" w:rsidR="007214E7" w:rsidRPr="007214E7" w:rsidRDefault="007214E7" w:rsidP="00C55D21">
      <w:pPr>
        <w:pStyle w:val="NoSpacing"/>
        <w:numPr>
          <w:ilvl w:val="0"/>
          <w:numId w:val="13"/>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improved revenue assurance.</w:t>
      </w:r>
    </w:p>
    <w:p w14:paraId="31E600A8" w14:textId="77777777" w:rsidR="00417423" w:rsidRDefault="00417423" w:rsidP="007214E7">
      <w:pPr>
        <w:pStyle w:val="NoSpacing"/>
        <w:jc w:val="both"/>
        <w:rPr>
          <w:rFonts w:ascii="Cambria" w:eastAsia="Times New Roman" w:hAnsi="Cambria" w:cs="Times New Roman"/>
          <w:b/>
          <w:bCs/>
          <w:color w:val="000000"/>
          <w:sz w:val="24"/>
          <w:szCs w:val="24"/>
        </w:rPr>
      </w:pPr>
    </w:p>
    <w:p w14:paraId="7C0051AB" w14:textId="3F908F11" w:rsidR="007214E7" w:rsidRPr="007214E7" w:rsidRDefault="007214E7" w:rsidP="007214E7">
      <w:pPr>
        <w:pStyle w:val="NoSpacing"/>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Nigeria</w:t>
      </w:r>
    </w:p>
    <w:p w14:paraId="334A036F"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Nigeria has introduced regulatory initiatives aimed at strengthening oversight of international messaging traffic through enhanced traffic monitoring and anti-grey-route enforcement mechanisms.</w:t>
      </w:r>
    </w:p>
    <w:p w14:paraId="39728BF9"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These measures are designed to:</w:t>
      </w:r>
    </w:p>
    <w:p w14:paraId="7A709057" w14:textId="77777777" w:rsidR="007214E7" w:rsidRPr="007214E7" w:rsidRDefault="007214E7" w:rsidP="00C55D21">
      <w:pPr>
        <w:pStyle w:val="NoSpacing"/>
        <w:numPr>
          <w:ilvl w:val="0"/>
          <w:numId w:val="14"/>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protect telecommunications revenues</w:t>
      </w:r>
    </w:p>
    <w:p w14:paraId="4B5E6559" w14:textId="77777777" w:rsidR="007214E7" w:rsidRPr="007214E7" w:rsidRDefault="007214E7" w:rsidP="00C55D21">
      <w:pPr>
        <w:pStyle w:val="NoSpacing"/>
        <w:numPr>
          <w:ilvl w:val="0"/>
          <w:numId w:val="14"/>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ensure compliance with regulatory requirements</w:t>
      </w:r>
    </w:p>
    <w:p w14:paraId="7F62D807" w14:textId="77777777" w:rsidR="007214E7" w:rsidRPr="007214E7" w:rsidRDefault="007214E7" w:rsidP="00C55D21">
      <w:pPr>
        <w:pStyle w:val="NoSpacing"/>
        <w:numPr>
          <w:ilvl w:val="0"/>
          <w:numId w:val="14"/>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improve consumer protection against fraudulent messaging.</w:t>
      </w:r>
    </w:p>
    <w:p w14:paraId="0E2725BF" w14:textId="77777777" w:rsidR="00417423" w:rsidRDefault="00417423" w:rsidP="007214E7">
      <w:pPr>
        <w:pStyle w:val="NoSpacing"/>
        <w:jc w:val="both"/>
        <w:rPr>
          <w:rFonts w:ascii="Cambria" w:eastAsia="Times New Roman" w:hAnsi="Cambria" w:cs="Times New Roman"/>
          <w:b/>
          <w:bCs/>
          <w:color w:val="000000"/>
          <w:sz w:val="24"/>
          <w:szCs w:val="24"/>
        </w:rPr>
      </w:pPr>
    </w:p>
    <w:p w14:paraId="0E067670" w14:textId="0EA9669B" w:rsidR="007214E7" w:rsidRPr="007214E7" w:rsidRDefault="007214E7" w:rsidP="007214E7">
      <w:pPr>
        <w:pStyle w:val="NoSpacing"/>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Tanzania</w:t>
      </w:r>
    </w:p>
    <w:p w14:paraId="28FA5DC3"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Tanzania implemented a centralized telecommunications traffic monitoring system that allows regulators to monitor international voice and messaging traffic entering the country. The system enhances regulatory visibility and improves revenue assurance mechanisms.</w:t>
      </w:r>
    </w:p>
    <w:p w14:paraId="4DDCB84C" w14:textId="77777777" w:rsidR="00417423" w:rsidRDefault="00417423" w:rsidP="007214E7">
      <w:pPr>
        <w:pStyle w:val="NoSpacing"/>
        <w:jc w:val="both"/>
        <w:rPr>
          <w:rFonts w:ascii="Cambria" w:eastAsia="Times New Roman" w:hAnsi="Cambria" w:cs="Times New Roman"/>
          <w:color w:val="000000"/>
          <w:sz w:val="24"/>
          <w:szCs w:val="24"/>
        </w:rPr>
      </w:pPr>
    </w:p>
    <w:p w14:paraId="1B80349B" w14:textId="373859B7" w:rsidR="007214E7" w:rsidRPr="007214E7" w:rsidRDefault="007214E7" w:rsidP="00C55D21">
      <w:pPr>
        <w:pStyle w:val="Heading3"/>
        <w:numPr>
          <w:ilvl w:val="0"/>
          <w:numId w:val="21"/>
        </w:numPr>
        <w:ind w:left="426" w:hanging="426"/>
        <w:rPr>
          <w:rFonts w:ascii="Cambria" w:hAnsi="Cambria"/>
          <w:b/>
          <w:bCs/>
        </w:rPr>
      </w:pPr>
      <w:bookmarkStart w:id="14" w:name="_Toc224069532"/>
      <w:r w:rsidRPr="007214E7">
        <w:rPr>
          <w:rFonts w:ascii="Cambria" w:hAnsi="Cambria"/>
          <w:b/>
          <w:bCs/>
        </w:rPr>
        <w:t>Distributed SMS Firewall Model</w:t>
      </w:r>
      <w:bookmarkEnd w:id="14"/>
    </w:p>
    <w:p w14:paraId="206ED828"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Another widely adopted regulatory approach involves the deployment of </w:t>
      </w:r>
      <w:r w:rsidRPr="007214E7">
        <w:rPr>
          <w:rFonts w:ascii="Cambria" w:eastAsia="Times New Roman" w:hAnsi="Cambria" w:cs="Times New Roman"/>
          <w:b/>
          <w:bCs/>
          <w:color w:val="000000"/>
          <w:sz w:val="24"/>
          <w:szCs w:val="24"/>
        </w:rPr>
        <w:t>SMS firewalls within individual mobile network operator networks</w:t>
      </w:r>
      <w:r w:rsidRPr="007214E7">
        <w:rPr>
          <w:rFonts w:ascii="Cambria" w:eastAsia="Times New Roman" w:hAnsi="Cambria" w:cs="Times New Roman"/>
          <w:color w:val="000000"/>
          <w:sz w:val="24"/>
          <w:szCs w:val="24"/>
        </w:rPr>
        <w:t>.</w:t>
      </w:r>
    </w:p>
    <w:p w14:paraId="576732B3"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SMS firewalls are designed to detect and block fraudulent messaging activity, including:</w:t>
      </w:r>
    </w:p>
    <w:p w14:paraId="2D10D166" w14:textId="77777777" w:rsidR="007214E7" w:rsidRPr="007214E7" w:rsidRDefault="007214E7" w:rsidP="00C55D21">
      <w:pPr>
        <w:pStyle w:val="NoSpacing"/>
        <w:numPr>
          <w:ilvl w:val="0"/>
          <w:numId w:val="15"/>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SIM-box bypass</w:t>
      </w:r>
    </w:p>
    <w:p w14:paraId="793DFDC2" w14:textId="77777777" w:rsidR="007214E7" w:rsidRPr="007214E7" w:rsidRDefault="007214E7" w:rsidP="00C55D21">
      <w:pPr>
        <w:pStyle w:val="NoSpacing"/>
        <w:numPr>
          <w:ilvl w:val="0"/>
          <w:numId w:val="15"/>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spoofed sender IDs</w:t>
      </w:r>
    </w:p>
    <w:p w14:paraId="5A3CF529" w14:textId="77777777" w:rsidR="007214E7" w:rsidRPr="007214E7" w:rsidRDefault="007214E7" w:rsidP="00C55D21">
      <w:pPr>
        <w:pStyle w:val="NoSpacing"/>
        <w:numPr>
          <w:ilvl w:val="0"/>
          <w:numId w:val="15"/>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spam messaging campaigns</w:t>
      </w:r>
    </w:p>
    <w:p w14:paraId="6F95FF22" w14:textId="77777777" w:rsidR="007214E7" w:rsidRPr="007214E7" w:rsidRDefault="007214E7" w:rsidP="00C55D21">
      <w:pPr>
        <w:pStyle w:val="NoSpacing"/>
        <w:numPr>
          <w:ilvl w:val="0"/>
          <w:numId w:val="15"/>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grey-route A2P traffic.</w:t>
      </w:r>
    </w:p>
    <w:p w14:paraId="4D98E6DE" w14:textId="77777777" w:rsidR="00417423" w:rsidRDefault="00417423" w:rsidP="007214E7">
      <w:pPr>
        <w:pStyle w:val="NoSpacing"/>
        <w:jc w:val="both"/>
        <w:rPr>
          <w:rFonts w:ascii="Cambria" w:eastAsia="Times New Roman" w:hAnsi="Cambria" w:cs="Times New Roman"/>
          <w:b/>
          <w:bCs/>
          <w:color w:val="000000"/>
          <w:sz w:val="24"/>
          <w:szCs w:val="24"/>
        </w:rPr>
      </w:pPr>
    </w:p>
    <w:p w14:paraId="6869A200" w14:textId="7EDE7E66" w:rsidR="007214E7" w:rsidRPr="007214E7" w:rsidRDefault="007214E7" w:rsidP="007214E7">
      <w:pPr>
        <w:pStyle w:val="NoSpacing"/>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India</w:t>
      </w:r>
    </w:p>
    <w:p w14:paraId="3778D45C"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India has implemented a comprehensive framework for regulating enterprise messaging through the Telecom Regulatory Authority of India (TRAI).</w:t>
      </w:r>
    </w:p>
    <w:p w14:paraId="317798A7"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The system includes:</w:t>
      </w:r>
    </w:p>
    <w:p w14:paraId="5428003B" w14:textId="77777777" w:rsidR="007214E7" w:rsidRPr="007214E7" w:rsidRDefault="007214E7" w:rsidP="00C55D21">
      <w:pPr>
        <w:pStyle w:val="NoSpacing"/>
        <w:numPr>
          <w:ilvl w:val="0"/>
          <w:numId w:val="16"/>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distributed ledger technology for enterprise messaging</w:t>
      </w:r>
    </w:p>
    <w:p w14:paraId="1D9DAECD" w14:textId="77777777" w:rsidR="007214E7" w:rsidRPr="007214E7" w:rsidRDefault="007214E7" w:rsidP="00C55D21">
      <w:pPr>
        <w:pStyle w:val="NoSpacing"/>
        <w:numPr>
          <w:ilvl w:val="0"/>
          <w:numId w:val="16"/>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mandatory sender ID registration</w:t>
      </w:r>
    </w:p>
    <w:p w14:paraId="4547C05F" w14:textId="77777777" w:rsidR="007214E7" w:rsidRPr="007214E7" w:rsidRDefault="007214E7" w:rsidP="00C55D21">
      <w:pPr>
        <w:pStyle w:val="NoSpacing"/>
        <w:numPr>
          <w:ilvl w:val="0"/>
          <w:numId w:val="16"/>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SMS firewall systems across operator networks.</w:t>
      </w:r>
    </w:p>
    <w:p w14:paraId="6CABC471"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These measures significantly reduced spam and fraudulent messaging across the country.</w:t>
      </w:r>
    </w:p>
    <w:p w14:paraId="094344A5" w14:textId="77777777" w:rsidR="00417423" w:rsidRDefault="00417423" w:rsidP="007214E7">
      <w:pPr>
        <w:pStyle w:val="NoSpacing"/>
        <w:jc w:val="both"/>
        <w:rPr>
          <w:rFonts w:ascii="Cambria" w:eastAsia="Times New Roman" w:hAnsi="Cambria" w:cs="Times New Roman"/>
          <w:color w:val="000000"/>
          <w:sz w:val="24"/>
          <w:szCs w:val="24"/>
        </w:rPr>
      </w:pPr>
    </w:p>
    <w:p w14:paraId="41696FBF" w14:textId="2071D53A" w:rsidR="007214E7" w:rsidRPr="007214E7" w:rsidRDefault="007214E7" w:rsidP="00C55D21">
      <w:pPr>
        <w:pStyle w:val="Heading3"/>
        <w:numPr>
          <w:ilvl w:val="0"/>
          <w:numId w:val="21"/>
        </w:numPr>
        <w:ind w:left="426" w:hanging="426"/>
        <w:rPr>
          <w:rFonts w:ascii="Cambria" w:hAnsi="Cambria"/>
          <w:b/>
          <w:bCs/>
        </w:rPr>
      </w:pPr>
      <w:bookmarkStart w:id="15" w:name="_Toc224069533"/>
      <w:r w:rsidRPr="007214E7">
        <w:rPr>
          <w:rFonts w:ascii="Cambria" w:hAnsi="Cambria"/>
          <w:b/>
          <w:bCs/>
        </w:rPr>
        <w:t>Hybrid Regulatory Oversight Model</w:t>
      </w:r>
      <w:bookmarkEnd w:id="15"/>
    </w:p>
    <w:p w14:paraId="04F0BAC5"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Some countries adopt hybrid models that combine traffic monitoring with commercial arrangements between operators and international messaging providers.</w:t>
      </w:r>
    </w:p>
    <w:p w14:paraId="2239DCE1"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Under this model, regulators may:</w:t>
      </w:r>
    </w:p>
    <w:p w14:paraId="20DB57E4" w14:textId="77777777" w:rsidR="007214E7" w:rsidRPr="007214E7" w:rsidRDefault="007214E7" w:rsidP="00C55D21">
      <w:pPr>
        <w:pStyle w:val="NoSpacing"/>
        <w:numPr>
          <w:ilvl w:val="0"/>
          <w:numId w:val="17"/>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monitor traffic flows</w:t>
      </w:r>
    </w:p>
    <w:p w14:paraId="19C7897E" w14:textId="77777777" w:rsidR="007214E7" w:rsidRPr="007214E7" w:rsidRDefault="007214E7" w:rsidP="00C55D21">
      <w:pPr>
        <w:pStyle w:val="NoSpacing"/>
        <w:numPr>
          <w:ilvl w:val="0"/>
          <w:numId w:val="17"/>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establish regulatory guidelines for A2P tariffs</w:t>
      </w:r>
    </w:p>
    <w:p w14:paraId="16F25B14" w14:textId="77777777" w:rsidR="007214E7" w:rsidRPr="007214E7" w:rsidRDefault="007214E7" w:rsidP="00C55D21">
      <w:pPr>
        <w:pStyle w:val="NoSpacing"/>
        <w:numPr>
          <w:ilvl w:val="0"/>
          <w:numId w:val="17"/>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implement consumer protection measures.</w:t>
      </w:r>
    </w:p>
    <w:p w14:paraId="126263DB" w14:textId="77777777" w:rsidR="00417423" w:rsidRDefault="00417423" w:rsidP="007214E7">
      <w:pPr>
        <w:pStyle w:val="NoSpacing"/>
        <w:jc w:val="both"/>
        <w:rPr>
          <w:rFonts w:ascii="Cambria" w:eastAsia="Times New Roman" w:hAnsi="Cambria" w:cs="Times New Roman"/>
          <w:b/>
          <w:bCs/>
          <w:color w:val="000000"/>
          <w:sz w:val="24"/>
          <w:szCs w:val="24"/>
        </w:rPr>
      </w:pPr>
    </w:p>
    <w:p w14:paraId="2C1F31C5" w14:textId="77777777" w:rsidR="00417423" w:rsidRDefault="00417423" w:rsidP="007214E7">
      <w:pPr>
        <w:pStyle w:val="NoSpacing"/>
        <w:jc w:val="both"/>
        <w:rPr>
          <w:rFonts w:ascii="Cambria" w:eastAsia="Times New Roman" w:hAnsi="Cambria" w:cs="Times New Roman"/>
          <w:b/>
          <w:bCs/>
          <w:color w:val="000000"/>
          <w:sz w:val="24"/>
          <w:szCs w:val="24"/>
        </w:rPr>
      </w:pPr>
    </w:p>
    <w:p w14:paraId="6A9CB97F" w14:textId="31BBE0C2" w:rsidR="007214E7" w:rsidRPr="007214E7" w:rsidRDefault="007214E7" w:rsidP="007214E7">
      <w:pPr>
        <w:pStyle w:val="NoSpacing"/>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lastRenderedPageBreak/>
        <w:t>United Arab Emirates</w:t>
      </w:r>
    </w:p>
    <w:p w14:paraId="198535EC"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The UAE regulates A2P messaging through licensed messaging aggregators operating under telecommunications regulatory oversight. The framework ensures that international enterprise messaging traffic is delivered through authorized channels.</w:t>
      </w:r>
    </w:p>
    <w:p w14:paraId="26727115" w14:textId="52FB1518" w:rsidR="007214E7" w:rsidRPr="007214E7" w:rsidRDefault="007214E7" w:rsidP="007214E7">
      <w:pPr>
        <w:pStyle w:val="NoSpacing"/>
        <w:jc w:val="both"/>
        <w:rPr>
          <w:rFonts w:ascii="Cambria" w:eastAsia="Times New Roman" w:hAnsi="Cambria" w:cs="Times New Roman"/>
          <w:color w:val="000000"/>
          <w:sz w:val="24"/>
          <w:szCs w:val="24"/>
        </w:rPr>
      </w:pPr>
    </w:p>
    <w:p w14:paraId="0F68FE03" w14:textId="2A13C1B5" w:rsidR="007214E7" w:rsidRPr="007214E7" w:rsidRDefault="007214E7" w:rsidP="00C55D21">
      <w:pPr>
        <w:pStyle w:val="Heading3"/>
        <w:numPr>
          <w:ilvl w:val="0"/>
          <w:numId w:val="21"/>
        </w:numPr>
        <w:ind w:left="426" w:hanging="426"/>
        <w:rPr>
          <w:rFonts w:ascii="Cambria" w:hAnsi="Cambria"/>
          <w:b/>
          <w:bCs/>
        </w:rPr>
      </w:pPr>
      <w:bookmarkStart w:id="16" w:name="_Toc224069534"/>
      <w:r w:rsidRPr="007214E7">
        <w:rPr>
          <w:rFonts w:ascii="Cambria" w:hAnsi="Cambria"/>
          <w:b/>
          <w:bCs/>
        </w:rPr>
        <w:t>Key Lessons from International Experience</w:t>
      </w:r>
      <w:bookmarkEnd w:id="16"/>
    </w:p>
    <w:p w14:paraId="49E5623A"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International experience suggests several important lessons for regulators implementing A2P messaging frameworks.</w:t>
      </w:r>
    </w:p>
    <w:p w14:paraId="128F3C68" w14:textId="77777777" w:rsidR="00417423" w:rsidRDefault="00417423" w:rsidP="007214E7">
      <w:pPr>
        <w:pStyle w:val="NoSpacing"/>
        <w:jc w:val="both"/>
        <w:rPr>
          <w:rFonts w:ascii="Cambria" w:eastAsia="Times New Roman" w:hAnsi="Cambria" w:cs="Times New Roman"/>
          <w:b/>
          <w:bCs/>
          <w:color w:val="000000"/>
          <w:sz w:val="24"/>
          <w:szCs w:val="24"/>
        </w:rPr>
      </w:pPr>
    </w:p>
    <w:p w14:paraId="7FF61A31" w14:textId="436F37EE" w:rsidR="007214E7" w:rsidRPr="007214E7" w:rsidRDefault="007214E7" w:rsidP="00C55D21">
      <w:pPr>
        <w:pStyle w:val="NoSpacing"/>
        <w:numPr>
          <w:ilvl w:val="0"/>
          <w:numId w:val="22"/>
        </w:numPr>
        <w:ind w:left="426" w:hanging="426"/>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Transparency Improves Revenue Assurance</w:t>
      </w:r>
    </w:p>
    <w:p w14:paraId="1F57C2D0" w14:textId="77777777" w:rsid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Countries that introduced traffic monitoring mechanisms reported improved transparency in international messaging traffic volumes.</w:t>
      </w:r>
    </w:p>
    <w:p w14:paraId="1F8DC899" w14:textId="77777777" w:rsidR="00417423" w:rsidRPr="007214E7" w:rsidRDefault="00417423" w:rsidP="007214E7">
      <w:pPr>
        <w:pStyle w:val="NoSpacing"/>
        <w:jc w:val="both"/>
        <w:rPr>
          <w:rFonts w:ascii="Cambria" w:eastAsia="Times New Roman" w:hAnsi="Cambria" w:cs="Times New Roman"/>
          <w:color w:val="000000"/>
          <w:sz w:val="24"/>
          <w:szCs w:val="24"/>
        </w:rPr>
      </w:pPr>
    </w:p>
    <w:p w14:paraId="04D96687" w14:textId="5C3DEDED" w:rsidR="007214E7" w:rsidRPr="007214E7" w:rsidRDefault="007214E7" w:rsidP="00C55D21">
      <w:pPr>
        <w:pStyle w:val="NoSpacing"/>
        <w:numPr>
          <w:ilvl w:val="0"/>
          <w:numId w:val="22"/>
        </w:numPr>
        <w:ind w:left="426" w:hanging="426"/>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Grey Route Reduction Strengthens Market Integrity</w:t>
      </w:r>
    </w:p>
    <w:p w14:paraId="233F0F07" w14:textId="77777777" w:rsid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Effective detection and elimination of grey-route messaging helps create a level playing field for licensed operators.</w:t>
      </w:r>
    </w:p>
    <w:p w14:paraId="22117C63" w14:textId="77777777" w:rsidR="00417423" w:rsidRPr="007214E7" w:rsidRDefault="00417423" w:rsidP="007214E7">
      <w:pPr>
        <w:pStyle w:val="NoSpacing"/>
        <w:jc w:val="both"/>
        <w:rPr>
          <w:rFonts w:ascii="Cambria" w:eastAsia="Times New Roman" w:hAnsi="Cambria" w:cs="Times New Roman"/>
          <w:color w:val="000000"/>
          <w:sz w:val="24"/>
          <w:szCs w:val="24"/>
        </w:rPr>
      </w:pPr>
    </w:p>
    <w:p w14:paraId="45304C0B" w14:textId="58E57A46" w:rsidR="007214E7" w:rsidRPr="007214E7" w:rsidRDefault="007214E7" w:rsidP="00C55D21">
      <w:pPr>
        <w:pStyle w:val="NoSpacing"/>
        <w:numPr>
          <w:ilvl w:val="0"/>
          <w:numId w:val="22"/>
        </w:numPr>
        <w:ind w:left="426" w:hanging="426"/>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Consumer Protection is a Critical Objective</w:t>
      </w:r>
    </w:p>
    <w:p w14:paraId="68E22D4B"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Regulatory frameworks increasingly focus on preventing:</w:t>
      </w:r>
    </w:p>
    <w:p w14:paraId="47F07448" w14:textId="77777777" w:rsidR="007214E7" w:rsidRPr="007214E7" w:rsidRDefault="007214E7" w:rsidP="00C55D21">
      <w:pPr>
        <w:pStyle w:val="NoSpacing"/>
        <w:numPr>
          <w:ilvl w:val="0"/>
          <w:numId w:val="18"/>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phishing</w:t>
      </w:r>
    </w:p>
    <w:p w14:paraId="6EA9C66B" w14:textId="77777777" w:rsidR="007214E7" w:rsidRPr="007214E7" w:rsidRDefault="007214E7" w:rsidP="00C55D21">
      <w:pPr>
        <w:pStyle w:val="NoSpacing"/>
        <w:numPr>
          <w:ilvl w:val="0"/>
          <w:numId w:val="18"/>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fraud</w:t>
      </w:r>
    </w:p>
    <w:p w14:paraId="022DF607" w14:textId="77777777" w:rsidR="007214E7" w:rsidRPr="007214E7" w:rsidRDefault="007214E7" w:rsidP="00C55D21">
      <w:pPr>
        <w:pStyle w:val="NoSpacing"/>
        <w:numPr>
          <w:ilvl w:val="0"/>
          <w:numId w:val="18"/>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spam messaging.</w:t>
      </w:r>
    </w:p>
    <w:p w14:paraId="28473BE5" w14:textId="77777777" w:rsidR="00417423" w:rsidRDefault="00417423" w:rsidP="007214E7">
      <w:pPr>
        <w:pStyle w:val="NoSpacing"/>
        <w:jc w:val="both"/>
        <w:rPr>
          <w:rFonts w:ascii="Cambria" w:eastAsia="Times New Roman" w:hAnsi="Cambria" w:cs="Times New Roman"/>
          <w:b/>
          <w:bCs/>
          <w:color w:val="000000"/>
          <w:sz w:val="24"/>
          <w:szCs w:val="24"/>
        </w:rPr>
      </w:pPr>
    </w:p>
    <w:p w14:paraId="38442776" w14:textId="6E7DA4EB" w:rsidR="007214E7" w:rsidRPr="007214E7" w:rsidRDefault="007214E7" w:rsidP="00C55D21">
      <w:pPr>
        <w:pStyle w:val="NoSpacing"/>
        <w:numPr>
          <w:ilvl w:val="0"/>
          <w:numId w:val="22"/>
        </w:numPr>
        <w:ind w:left="426" w:hanging="426"/>
        <w:jc w:val="both"/>
        <w:rPr>
          <w:rFonts w:ascii="Cambria" w:eastAsia="Times New Roman" w:hAnsi="Cambria" w:cs="Times New Roman"/>
          <w:b/>
          <w:bCs/>
          <w:color w:val="000000"/>
          <w:sz w:val="24"/>
          <w:szCs w:val="24"/>
        </w:rPr>
      </w:pPr>
      <w:r w:rsidRPr="007214E7">
        <w:rPr>
          <w:rFonts w:ascii="Cambria" w:eastAsia="Times New Roman" w:hAnsi="Cambria" w:cs="Times New Roman"/>
          <w:b/>
          <w:bCs/>
          <w:color w:val="000000"/>
          <w:sz w:val="24"/>
          <w:szCs w:val="24"/>
        </w:rPr>
        <w:t>Collaboration with Industry is Essential</w:t>
      </w:r>
    </w:p>
    <w:p w14:paraId="29AAA732"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Successful implementation of A2P regulation requires strong collaboration between:</w:t>
      </w:r>
    </w:p>
    <w:p w14:paraId="12DD0507" w14:textId="77777777" w:rsidR="007214E7" w:rsidRPr="007214E7" w:rsidRDefault="007214E7" w:rsidP="00C55D21">
      <w:pPr>
        <w:pStyle w:val="NoSpacing"/>
        <w:numPr>
          <w:ilvl w:val="0"/>
          <w:numId w:val="19"/>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regulators</w:t>
      </w:r>
    </w:p>
    <w:p w14:paraId="4416AB8B" w14:textId="77777777" w:rsidR="007214E7" w:rsidRPr="007214E7" w:rsidRDefault="007214E7" w:rsidP="00C55D21">
      <w:pPr>
        <w:pStyle w:val="NoSpacing"/>
        <w:numPr>
          <w:ilvl w:val="0"/>
          <w:numId w:val="19"/>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mobile network operators</w:t>
      </w:r>
    </w:p>
    <w:p w14:paraId="34BFD0B5" w14:textId="77777777" w:rsidR="007214E7" w:rsidRPr="007214E7" w:rsidRDefault="007214E7" w:rsidP="00C55D21">
      <w:pPr>
        <w:pStyle w:val="NoSpacing"/>
        <w:numPr>
          <w:ilvl w:val="0"/>
          <w:numId w:val="19"/>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enterprise messaging providers</w:t>
      </w:r>
    </w:p>
    <w:p w14:paraId="3DB68818" w14:textId="77777777" w:rsidR="007214E7" w:rsidRPr="007214E7" w:rsidRDefault="007214E7" w:rsidP="00C55D21">
      <w:pPr>
        <w:pStyle w:val="NoSpacing"/>
        <w:numPr>
          <w:ilvl w:val="0"/>
          <w:numId w:val="19"/>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digital service platforms.</w:t>
      </w:r>
    </w:p>
    <w:p w14:paraId="7F267F34" w14:textId="77777777" w:rsidR="00417423" w:rsidRDefault="00417423" w:rsidP="007214E7">
      <w:pPr>
        <w:pStyle w:val="NoSpacing"/>
        <w:jc w:val="both"/>
        <w:rPr>
          <w:rFonts w:ascii="Cambria" w:eastAsia="Times New Roman" w:hAnsi="Cambria" w:cs="Times New Roman"/>
          <w:color w:val="000000"/>
          <w:sz w:val="24"/>
          <w:szCs w:val="24"/>
        </w:rPr>
      </w:pPr>
    </w:p>
    <w:p w14:paraId="10A38768" w14:textId="4E9A4140" w:rsidR="007214E7" w:rsidRPr="007214E7" w:rsidRDefault="007214E7" w:rsidP="00C55D21">
      <w:pPr>
        <w:pStyle w:val="Heading3"/>
        <w:numPr>
          <w:ilvl w:val="0"/>
          <w:numId w:val="21"/>
        </w:numPr>
        <w:ind w:left="426" w:hanging="426"/>
        <w:rPr>
          <w:rFonts w:ascii="Cambria" w:hAnsi="Cambria"/>
          <w:b/>
          <w:bCs/>
        </w:rPr>
      </w:pPr>
      <w:bookmarkStart w:id="17" w:name="_Toc224069535"/>
      <w:r w:rsidRPr="007214E7">
        <w:rPr>
          <w:rFonts w:ascii="Cambria" w:hAnsi="Cambria"/>
          <w:b/>
          <w:bCs/>
        </w:rPr>
        <w:t>Implications for Ghana</w:t>
      </w:r>
      <w:bookmarkEnd w:id="17"/>
    </w:p>
    <w:p w14:paraId="6C8E6783"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Based on international experience, the Authority believes that the proposed regulatory framework for A2P messaging in Ghana should aim to:</w:t>
      </w:r>
    </w:p>
    <w:p w14:paraId="2E25F86A" w14:textId="77777777" w:rsidR="007214E7" w:rsidRPr="007214E7" w:rsidRDefault="007214E7" w:rsidP="00C55D21">
      <w:pPr>
        <w:pStyle w:val="NoSpacing"/>
        <w:numPr>
          <w:ilvl w:val="0"/>
          <w:numId w:val="20"/>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improve visibility into international messaging traffic</w:t>
      </w:r>
    </w:p>
    <w:p w14:paraId="01B7BCAC" w14:textId="77777777" w:rsidR="007214E7" w:rsidRPr="007214E7" w:rsidRDefault="007214E7" w:rsidP="00C55D21">
      <w:pPr>
        <w:pStyle w:val="NoSpacing"/>
        <w:numPr>
          <w:ilvl w:val="0"/>
          <w:numId w:val="20"/>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enhance cybersecurity protections</w:t>
      </w:r>
    </w:p>
    <w:p w14:paraId="00CDD4E0" w14:textId="77777777" w:rsidR="007214E7" w:rsidRPr="007214E7" w:rsidRDefault="007214E7" w:rsidP="00C55D21">
      <w:pPr>
        <w:pStyle w:val="NoSpacing"/>
        <w:numPr>
          <w:ilvl w:val="0"/>
          <w:numId w:val="20"/>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ensure fair monetization of messaging services</w:t>
      </w:r>
    </w:p>
    <w:p w14:paraId="736C464D" w14:textId="77777777" w:rsidR="007214E7" w:rsidRPr="007214E7" w:rsidRDefault="007214E7" w:rsidP="00C55D21">
      <w:pPr>
        <w:pStyle w:val="NoSpacing"/>
        <w:numPr>
          <w:ilvl w:val="0"/>
          <w:numId w:val="20"/>
        </w:numPr>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protect consumers from fraudulent messaging activity.</w:t>
      </w:r>
    </w:p>
    <w:p w14:paraId="62B21083" w14:textId="77777777" w:rsidR="00417423" w:rsidRDefault="00417423" w:rsidP="007214E7">
      <w:pPr>
        <w:pStyle w:val="NoSpacing"/>
        <w:jc w:val="both"/>
        <w:rPr>
          <w:rFonts w:ascii="Cambria" w:eastAsia="Times New Roman" w:hAnsi="Cambria" w:cs="Times New Roman"/>
          <w:color w:val="000000"/>
          <w:sz w:val="24"/>
          <w:szCs w:val="24"/>
        </w:rPr>
      </w:pPr>
    </w:p>
    <w:p w14:paraId="1BD20044" w14:textId="0EC62625"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The Authority notes that several countries have successfully implemented regulatory mechanisms to address challenges associated with international A2P messaging.</w:t>
      </w:r>
    </w:p>
    <w:p w14:paraId="2EB30B24" w14:textId="77777777" w:rsidR="00417423" w:rsidRDefault="00417423" w:rsidP="007214E7">
      <w:pPr>
        <w:pStyle w:val="NoSpacing"/>
        <w:jc w:val="both"/>
        <w:rPr>
          <w:rFonts w:ascii="Cambria" w:eastAsia="Times New Roman" w:hAnsi="Cambria" w:cs="Times New Roman"/>
          <w:color w:val="000000"/>
          <w:sz w:val="24"/>
          <w:szCs w:val="24"/>
        </w:rPr>
      </w:pPr>
    </w:p>
    <w:p w14:paraId="6260E095" w14:textId="64305ED5"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Ghana’s proposed framework seeks to draw on these international best practices while adapting them to the specific characteristics of the Ghanaian telecommunications market.</w:t>
      </w:r>
    </w:p>
    <w:p w14:paraId="39949097" w14:textId="77777777" w:rsidR="007214E7" w:rsidRPr="007214E7" w:rsidRDefault="007214E7" w:rsidP="007214E7">
      <w:pPr>
        <w:pStyle w:val="NoSpacing"/>
        <w:jc w:val="both"/>
        <w:rPr>
          <w:rFonts w:ascii="Cambria" w:eastAsia="Times New Roman" w:hAnsi="Cambria" w:cs="Times New Roman"/>
          <w:color w:val="000000"/>
          <w:sz w:val="24"/>
          <w:szCs w:val="24"/>
        </w:rPr>
      </w:pPr>
      <w:r w:rsidRPr="007214E7">
        <w:rPr>
          <w:rFonts w:ascii="Cambria" w:eastAsia="Times New Roman" w:hAnsi="Cambria" w:cs="Times New Roman"/>
          <w:color w:val="000000"/>
          <w:sz w:val="24"/>
          <w:szCs w:val="24"/>
        </w:rPr>
        <w:t>Stakeholders are invited to provide views on the most appropriate international models that Ghana may consider in designing its regulatory framework.</w:t>
      </w:r>
    </w:p>
    <w:p w14:paraId="08C3BC18" w14:textId="79F75A7E" w:rsidR="00C52B52" w:rsidRPr="00C52B52" w:rsidRDefault="00C52B52" w:rsidP="00C55D21">
      <w:pPr>
        <w:pStyle w:val="Heading2"/>
        <w:numPr>
          <w:ilvl w:val="0"/>
          <w:numId w:val="11"/>
        </w:numPr>
        <w:ind w:left="426" w:hanging="426"/>
        <w:rPr>
          <w:rFonts w:ascii="Cambria" w:hAnsi="Cambria"/>
          <w:b/>
          <w:bCs/>
          <w:sz w:val="24"/>
          <w:szCs w:val="24"/>
        </w:rPr>
      </w:pPr>
      <w:bookmarkStart w:id="18" w:name="_Toc224069536"/>
      <w:r w:rsidRPr="00C52B52">
        <w:rPr>
          <w:rFonts w:ascii="Cambria" w:hAnsi="Cambria"/>
          <w:b/>
          <w:bCs/>
          <w:sz w:val="24"/>
          <w:szCs w:val="24"/>
        </w:rPr>
        <w:lastRenderedPageBreak/>
        <w:t>Proposed Implementation Framework</w:t>
      </w:r>
      <w:bookmarkEnd w:id="18"/>
    </w:p>
    <w:p w14:paraId="5813A588" w14:textId="77777777" w:rsidR="00C52B52" w:rsidRPr="00C52B52" w:rsidRDefault="00C52B52" w:rsidP="00C52B52">
      <w:pPr>
        <w:pStyle w:val="NoSpacing"/>
        <w:jc w:val="both"/>
        <w:rPr>
          <w:rFonts w:ascii="Cambria" w:eastAsia="Times New Roman" w:hAnsi="Cambria" w:cs="Times New Roman"/>
          <w:color w:val="000000"/>
          <w:sz w:val="24"/>
          <w:szCs w:val="24"/>
        </w:rPr>
      </w:pPr>
      <w:bookmarkStart w:id="19" w:name="OLE_LINK1"/>
      <w:r w:rsidRPr="00C52B52">
        <w:rPr>
          <w:rFonts w:ascii="Cambria" w:eastAsia="Times New Roman" w:hAnsi="Cambria" w:cs="Times New Roman"/>
          <w:color w:val="000000"/>
          <w:sz w:val="24"/>
          <w:szCs w:val="24"/>
        </w:rPr>
        <w:t>The Authority proposes the introduction of a National A2P Messaging Gateway Framework comprising the following components.</w:t>
      </w:r>
    </w:p>
    <w:p w14:paraId="6BC65C84" w14:textId="77777777" w:rsidR="00545401" w:rsidRDefault="00545401" w:rsidP="00C52B52">
      <w:pPr>
        <w:pStyle w:val="NoSpacing"/>
        <w:jc w:val="both"/>
        <w:rPr>
          <w:rFonts w:ascii="Cambria" w:eastAsia="Times New Roman" w:hAnsi="Cambria" w:cs="Times New Roman"/>
          <w:color w:val="000000"/>
          <w:sz w:val="24"/>
          <w:szCs w:val="24"/>
        </w:rPr>
      </w:pPr>
    </w:p>
    <w:p w14:paraId="04C230D2" w14:textId="102B64CA"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National A2P Gateway</w:t>
      </w:r>
    </w:p>
    <w:p w14:paraId="28D796AC"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A centralized gateway will serve as the primary entry point for international A2P messaging traffic.</w:t>
      </w:r>
    </w:p>
    <w:p w14:paraId="06E5C4D6" w14:textId="77777777" w:rsidR="00545401" w:rsidRDefault="00545401" w:rsidP="00C52B52">
      <w:pPr>
        <w:pStyle w:val="NoSpacing"/>
        <w:jc w:val="both"/>
        <w:rPr>
          <w:rFonts w:ascii="Cambria" w:eastAsia="Times New Roman" w:hAnsi="Cambria" w:cs="Times New Roman"/>
          <w:color w:val="000000"/>
          <w:sz w:val="24"/>
          <w:szCs w:val="24"/>
        </w:rPr>
      </w:pPr>
    </w:p>
    <w:p w14:paraId="71BC08AB" w14:textId="33D82A91"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SMS Firewall Systems</w:t>
      </w:r>
    </w:p>
    <w:p w14:paraId="55A56D33"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SMS firewall systems will be deployed within mobile operator networks to detect and block unauthorized messaging traffic.</w:t>
      </w:r>
    </w:p>
    <w:p w14:paraId="673BD051" w14:textId="77777777" w:rsidR="00545401" w:rsidRDefault="00545401" w:rsidP="00C52B52">
      <w:pPr>
        <w:pStyle w:val="NoSpacing"/>
        <w:jc w:val="both"/>
        <w:rPr>
          <w:rFonts w:ascii="Cambria" w:eastAsia="Times New Roman" w:hAnsi="Cambria" w:cs="Times New Roman"/>
          <w:color w:val="000000"/>
          <w:sz w:val="24"/>
          <w:szCs w:val="24"/>
        </w:rPr>
      </w:pPr>
    </w:p>
    <w:p w14:paraId="465B18B7" w14:textId="37BCF626"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Gateway Operator Licensing</w:t>
      </w:r>
    </w:p>
    <w:p w14:paraId="2FD0007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Authority proposes to license a neutral infrastructure provider responsible for operating the gateway.</w:t>
      </w:r>
    </w:p>
    <w:p w14:paraId="11810162" w14:textId="77777777" w:rsidR="00545401" w:rsidRDefault="00545401" w:rsidP="00C52B52">
      <w:pPr>
        <w:pStyle w:val="NoSpacing"/>
        <w:jc w:val="both"/>
        <w:rPr>
          <w:rFonts w:ascii="Cambria" w:eastAsia="Times New Roman" w:hAnsi="Cambria" w:cs="Times New Roman"/>
          <w:color w:val="000000"/>
          <w:sz w:val="24"/>
          <w:szCs w:val="24"/>
        </w:rPr>
      </w:pPr>
    </w:p>
    <w:p w14:paraId="59AFBDB6" w14:textId="7CB39C52"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Traffic Monitoring and Reporting</w:t>
      </w:r>
    </w:p>
    <w:p w14:paraId="460DC416"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system will provide real-time visibility into messaging traffic volumes and routing patterns.</w:t>
      </w:r>
    </w:p>
    <w:p w14:paraId="19285916" w14:textId="79D08245" w:rsidR="00C52B52" w:rsidRPr="00C52B52" w:rsidRDefault="00C52B52" w:rsidP="00C52B52">
      <w:pPr>
        <w:pStyle w:val="NoSpacing"/>
        <w:jc w:val="both"/>
        <w:rPr>
          <w:rFonts w:ascii="Cambria" w:eastAsia="Times New Roman" w:hAnsi="Cambria" w:cs="Times New Roman"/>
          <w:color w:val="000000"/>
          <w:sz w:val="24"/>
          <w:szCs w:val="24"/>
        </w:rPr>
      </w:pPr>
    </w:p>
    <w:p w14:paraId="3BEE5358" w14:textId="6242D86D" w:rsidR="00C52B52" w:rsidRPr="00C52B52" w:rsidRDefault="00C52B52" w:rsidP="00C55D21">
      <w:pPr>
        <w:pStyle w:val="Heading2"/>
        <w:numPr>
          <w:ilvl w:val="0"/>
          <w:numId w:val="11"/>
        </w:numPr>
        <w:ind w:left="426" w:hanging="426"/>
        <w:rPr>
          <w:rFonts w:ascii="Cambria" w:hAnsi="Cambria"/>
          <w:b/>
          <w:bCs/>
          <w:sz w:val="24"/>
          <w:szCs w:val="24"/>
        </w:rPr>
      </w:pPr>
      <w:bookmarkStart w:id="20" w:name="_Toc224069537"/>
      <w:r w:rsidRPr="00C52B52">
        <w:rPr>
          <w:rFonts w:ascii="Cambria" w:hAnsi="Cambria"/>
          <w:b/>
          <w:bCs/>
          <w:sz w:val="24"/>
          <w:szCs w:val="24"/>
        </w:rPr>
        <w:t>Revenue Assurance and Tariff Framework</w:t>
      </w:r>
      <w:bookmarkEnd w:id="20"/>
    </w:p>
    <w:p w14:paraId="41003335"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consultation seeks stakeholder views on possible approaches to A2P tariff regulation and revenue sharing.</w:t>
      </w:r>
    </w:p>
    <w:p w14:paraId="7500BEB0" w14:textId="77777777" w:rsidR="00545401" w:rsidRDefault="00545401" w:rsidP="00C52B52">
      <w:pPr>
        <w:pStyle w:val="NoSpacing"/>
        <w:jc w:val="both"/>
        <w:rPr>
          <w:rFonts w:ascii="Cambria" w:eastAsia="Times New Roman" w:hAnsi="Cambria" w:cs="Times New Roman"/>
          <w:color w:val="000000"/>
          <w:sz w:val="24"/>
          <w:szCs w:val="24"/>
        </w:rPr>
      </w:pPr>
    </w:p>
    <w:p w14:paraId="3FB942BC" w14:textId="3975BDD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Possible options include:</w:t>
      </w:r>
    </w:p>
    <w:p w14:paraId="7BBAAD69" w14:textId="77777777" w:rsidR="00545401" w:rsidRDefault="00545401" w:rsidP="00C52B52">
      <w:pPr>
        <w:pStyle w:val="NoSpacing"/>
        <w:jc w:val="both"/>
        <w:rPr>
          <w:rFonts w:ascii="Cambria" w:eastAsia="Times New Roman" w:hAnsi="Cambria" w:cs="Times New Roman"/>
          <w:b/>
          <w:bCs/>
          <w:color w:val="000000"/>
          <w:sz w:val="24"/>
          <w:szCs w:val="24"/>
        </w:rPr>
      </w:pPr>
    </w:p>
    <w:p w14:paraId="4141EEE7" w14:textId="38A0611F"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Option A – Operator-Centric Model</w:t>
      </w:r>
    </w:p>
    <w:tbl>
      <w:tblPr>
        <w:tblStyle w:val="TableGrid"/>
        <w:tblW w:w="0" w:type="auto"/>
        <w:tblLook w:val="04A0" w:firstRow="1" w:lastRow="0" w:firstColumn="1" w:lastColumn="0" w:noHBand="0" w:noVBand="1"/>
      </w:tblPr>
      <w:tblGrid>
        <w:gridCol w:w="2058"/>
        <w:gridCol w:w="849"/>
      </w:tblGrid>
      <w:tr w:rsidR="00C52B52" w:rsidRPr="00C52B52" w14:paraId="76DB85A5" w14:textId="77777777" w:rsidTr="00545401">
        <w:tc>
          <w:tcPr>
            <w:tcW w:w="0" w:type="auto"/>
            <w:hideMark/>
          </w:tcPr>
          <w:p w14:paraId="1976EE22" w14:textId="77777777"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Stakeholder</w:t>
            </w:r>
          </w:p>
        </w:tc>
        <w:tc>
          <w:tcPr>
            <w:tcW w:w="0" w:type="auto"/>
            <w:hideMark/>
          </w:tcPr>
          <w:p w14:paraId="029A5C81" w14:textId="77777777"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Share</w:t>
            </w:r>
          </w:p>
        </w:tc>
      </w:tr>
      <w:tr w:rsidR="00C52B52" w:rsidRPr="00C52B52" w14:paraId="105E5070" w14:textId="77777777" w:rsidTr="00545401">
        <w:tc>
          <w:tcPr>
            <w:tcW w:w="0" w:type="auto"/>
            <w:hideMark/>
          </w:tcPr>
          <w:p w14:paraId="5EA30167"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MNOs</w:t>
            </w:r>
          </w:p>
        </w:tc>
        <w:tc>
          <w:tcPr>
            <w:tcW w:w="0" w:type="auto"/>
            <w:hideMark/>
          </w:tcPr>
          <w:p w14:paraId="2E79C3E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70%</w:t>
            </w:r>
          </w:p>
        </w:tc>
      </w:tr>
      <w:tr w:rsidR="00C52B52" w:rsidRPr="00C52B52" w14:paraId="5D96BEB4" w14:textId="77777777" w:rsidTr="00545401">
        <w:tc>
          <w:tcPr>
            <w:tcW w:w="0" w:type="auto"/>
            <w:hideMark/>
          </w:tcPr>
          <w:p w14:paraId="0D409D66"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Gateway operator</w:t>
            </w:r>
          </w:p>
        </w:tc>
        <w:tc>
          <w:tcPr>
            <w:tcW w:w="0" w:type="auto"/>
            <w:hideMark/>
          </w:tcPr>
          <w:p w14:paraId="02E31B30"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20%</w:t>
            </w:r>
          </w:p>
        </w:tc>
      </w:tr>
      <w:tr w:rsidR="00C52B52" w:rsidRPr="00C52B52" w14:paraId="06EB24AB" w14:textId="77777777" w:rsidTr="00545401">
        <w:tc>
          <w:tcPr>
            <w:tcW w:w="0" w:type="auto"/>
            <w:hideMark/>
          </w:tcPr>
          <w:p w14:paraId="7B1ED70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Government</w:t>
            </w:r>
          </w:p>
        </w:tc>
        <w:tc>
          <w:tcPr>
            <w:tcW w:w="0" w:type="auto"/>
            <w:hideMark/>
          </w:tcPr>
          <w:p w14:paraId="692D38DB"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10%</w:t>
            </w:r>
          </w:p>
        </w:tc>
      </w:tr>
    </w:tbl>
    <w:p w14:paraId="43DCE0F8" w14:textId="77777777" w:rsidR="00545401" w:rsidRDefault="00545401" w:rsidP="00C52B52">
      <w:pPr>
        <w:pStyle w:val="NoSpacing"/>
        <w:jc w:val="both"/>
        <w:rPr>
          <w:rFonts w:ascii="Cambria" w:eastAsia="Times New Roman" w:hAnsi="Cambria" w:cs="Times New Roman"/>
          <w:color w:val="000000"/>
          <w:sz w:val="24"/>
          <w:szCs w:val="24"/>
        </w:rPr>
      </w:pPr>
    </w:p>
    <w:p w14:paraId="05EA784F" w14:textId="5E82329F"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Option B – Balanced Model</w:t>
      </w:r>
    </w:p>
    <w:tbl>
      <w:tblPr>
        <w:tblStyle w:val="TableGrid"/>
        <w:tblW w:w="0" w:type="auto"/>
        <w:tblLook w:val="04A0" w:firstRow="1" w:lastRow="0" w:firstColumn="1" w:lastColumn="0" w:noHBand="0" w:noVBand="1"/>
      </w:tblPr>
      <w:tblGrid>
        <w:gridCol w:w="2058"/>
        <w:gridCol w:w="801"/>
      </w:tblGrid>
      <w:tr w:rsidR="00C52B52" w:rsidRPr="00C52B52" w14:paraId="0345A6CF" w14:textId="77777777" w:rsidTr="00545401">
        <w:tc>
          <w:tcPr>
            <w:tcW w:w="0" w:type="auto"/>
            <w:hideMark/>
          </w:tcPr>
          <w:p w14:paraId="0F162D6B"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Stakeholder</w:t>
            </w:r>
          </w:p>
        </w:tc>
        <w:tc>
          <w:tcPr>
            <w:tcW w:w="0" w:type="auto"/>
            <w:hideMark/>
          </w:tcPr>
          <w:p w14:paraId="60D9169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Share</w:t>
            </w:r>
          </w:p>
        </w:tc>
      </w:tr>
      <w:tr w:rsidR="00C52B52" w:rsidRPr="00C52B52" w14:paraId="2973EFA3" w14:textId="77777777" w:rsidTr="00545401">
        <w:tc>
          <w:tcPr>
            <w:tcW w:w="0" w:type="auto"/>
            <w:hideMark/>
          </w:tcPr>
          <w:p w14:paraId="221D0CE5"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MNOs</w:t>
            </w:r>
          </w:p>
        </w:tc>
        <w:tc>
          <w:tcPr>
            <w:tcW w:w="0" w:type="auto"/>
            <w:hideMark/>
          </w:tcPr>
          <w:p w14:paraId="4F8481CA"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60%</w:t>
            </w:r>
          </w:p>
        </w:tc>
      </w:tr>
      <w:tr w:rsidR="00C52B52" w:rsidRPr="00C52B52" w14:paraId="27640EA7" w14:textId="77777777" w:rsidTr="00545401">
        <w:tc>
          <w:tcPr>
            <w:tcW w:w="0" w:type="auto"/>
            <w:hideMark/>
          </w:tcPr>
          <w:p w14:paraId="5FBCFE1B"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Gateway operator</w:t>
            </w:r>
          </w:p>
        </w:tc>
        <w:tc>
          <w:tcPr>
            <w:tcW w:w="0" w:type="auto"/>
            <w:hideMark/>
          </w:tcPr>
          <w:p w14:paraId="706D2CF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25%</w:t>
            </w:r>
          </w:p>
        </w:tc>
      </w:tr>
      <w:tr w:rsidR="00C52B52" w:rsidRPr="00C52B52" w14:paraId="2513DFDD" w14:textId="77777777" w:rsidTr="00545401">
        <w:tc>
          <w:tcPr>
            <w:tcW w:w="0" w:type="auto"/>
            <w:hideMark/>
          </w:tcPr>
          <w:p w14:paraId="4492D23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Government</w:t>
            </w:r>
          </w:p>
        </w:tc>
        <w:tc>
          <w:tcPr>
            <w:tcW w:w="0" w:type="auto"/>
            <w:hideMark/>
          </w:tcPr>
          <w:p w14:paraId="4F98697E"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15%</w:t>
            </w:r>
          </w:p>
        </w:tc>
      </w:tr>
    </w:tbl>
    <w:p w14:paraId="5FAE3B1F" w14:textId="77777777" w:rsidR="00545401" w:rsidRDefault="00545401" w:rsidP="00C52B52">
      <w:pPr>
        <w:pStyle w:val="NoSpacing"/>
        <w:jc w:val="both"/>
        <w:rPr>
          <w:rFonts w:ascii="Cambria" w:eastAsia="Times New Roman" w:hAnsi="Cambria" w:cs="Times New Roman"/>
          <w:color w:val="000000"/>
          <w:sz w:val="24"/>
          <w:szCs w:val="24"/>
        </w:rPr>
      </w:pPr>
    </w:p>
    <w:p w14:paraId="53449168" w14:textId="77777777" w:rsidR="00545401" w:rsidRDefault="00545401" w:rsidP="00C52B52">
      <w:pPr>
        <w:pStyle w:val="NoSpacing"/>
        <w:jc w:val="both"/>
        <w:rPr>
          <w:rFonts w:ascii="Cambria" w:eastAsia="Times New Roman" w:hAnsi="Cambria" w:cs="Times New Roman"/>
          <w:b/>
          <w:bCs/>
          <w:color w:val="000000"/>
          <w:sz w:val="24"/>
          <w:szCs w:val="24"/>
        </w:rPr>
      </w:pPr>
    </w:p>
    <w:p w14:paraId="067FFA01" w14:textId="061AF563" w:rsidR="00C52B52" w:rsidRPr="00C52B52" w:rsidRDefault="00C52B52" w:rsidP="00C52B52">
      <w:pPr>
        <w:pStyle w:val="NoSpacing"/>
        <w:jc w:val="both"/>
        <w:rPr>
          <w:rFonts w:ascii="Cambria" w:eastAsia="Times New Roman" w:hAnsi="Cambria" w:cs="Times New Roman"/>
          <w:b/>
          <w:bCs/>
          <w:color w:val="000000"/>
          <w:sz w:val="24"/>
          <w:szCs w:val="24"/>
        </w:rPr>
      </w:pPr>
      <w:r w:rsidRPr="00C52B52">
        <w:rPr>
          <w:rFonts w:ascii="Cambria" w:eastAsia="Times New Roman" w:hAnsi="Cambria" w:cs="Times New Roman"/>
          <w:b/>
          <w:bCs/>
          <w:color w:val="000000"/>
          <w:sz w:val="24"/>
          <w:szCs w:val="24"/>
        </w:rPr>
        <w:t>Option C – Regulatory Levy Model</w:t>
      </w:r>
    </w:p>
    <w:p w14:paraId="7CB26025" w14:textId="77777777" w:rsidR="00545401" w:rsidRPr="00545401" w:rsidRDefault="00C52B52" w:rsidP="00545401">
      <w:pPr>
        <w:pStyle w:val="NoSpacing"/>
        <w:jc w:val="both"/>
        <w:rPr>
          <w:rFonts w:ascii="Cambria" w:hAnsi="Cambria"/>
          <w:color w:val="000000"/>
        </w:rPr>
      </w:pPr>
      <w:r w:rsidRPr="00C52B52">
        <w:rPr>
          <w:rFonts w:ascii="Cambria" w:eastAsia="Times New Roman" w:hAnsi="Cambria" w:cs="Times New Roman"/>
          <w:color w:val="000000"/>
          <w:sz w:val="24"/>
          <w:szCs w:val="24"/>
        </w:rPr>
        <w:t>A regulatory levy may be introduced on international A2P traffic while allowing operators to maintain commercial agreements.</w:t>
      </w:r>
      <w:r w:rsidR="00545401">
        <w:rPr>
          <w:rFonts w:ascii="Cambria" w:eastAsia="Times New Roman" w:hAnsi="Cambria" w:cs="Times New Roman"/>
          <w:color w:val="000000"/>
          <w:sz w:val="24"/>
          <w:szCs w:val="24"/>
        </w:rPr>
        <w:t xml:space="preserve"> </w:t>
      </w:r>
      <w:r w:rsidR="00545401" w:rsidRPr="00545401">
        <w:rPr>
          <w:rFonts w:ascii="Cambria" w:hAnsi="Cambria"/>
          <w:color w:val="000000"/>
        </w:rPr>
        <w:t>Rather than revenue sharing, this model introduces a </w:t>
      </w:r>
      <w:r w:rsidR="00545401" w:rsidRPr="00545401">
        <w:rPr>
          <w:rFonts w:ascii="Cambria" w:eastAsia="Times New Roman" w:hAnsi="Cambria"/>
          <w:b/>
          <w:bCs/>
          <w:color w:val="000000"/>
        </w:rPr>
        <w:t>regulatory levy per message</w:t>
      </w:r>
      <w:r w:rsidR="00545401" w:rsidRPr="00545401">
        <w:rPr>
          <w:rFonts w:ascii="Cambria" w:hAnsi="Cambria"/>
          <w:color w:val="000000"/>
        </w:rPr>
        <w:t>.</w:t>
      </w:r>
    </w:p>
    <w:p w14:paraId="278A7799" w14:textId="77777777" w:rsidR="00545401" w:rsidRDefault="00545401" w:rsidP="00545401">
      <w:pPr>
        <w:pStyle w:val="NoSpacing"/>
        <w:jc w:val="both"/>
        <w:rPr>
          <w:rFonts w:ascii="Cambria" w:eastAsia="Times New Roman" w:hAnsi="Cambria" w:cs="Times New Roman"/>
          <w:color w:val="000000"/>
          <w:sz w:val="24"/>
          <w:szCs w:val="24"/>
        </w:rPr>
      </w:pPr>
    </w:p>
    <w:p w14:paraId="5FBE246D" w14:textId="77777777" w:rsidR="00545401" w:rsidRDefault="00545401" w:rsidP="00545401">
      <w:pPr>
        <w:pStyle w:val="NoSpacing"/>
        <w:jc w:val="both"/>
        <w:rPr>
          <w:rFonts w:ascii="Cambria" w:eastAsia="Times New Roman" w:hAnsi="Cambria" w:cs="Times New Roman"/>
          <w:color w:val="000000"/>
          <w:sz w:val="24"/>
          <w:szCs w:val="24"/>
        </w:rPr>
      </w:pPr>
    </w:p>
    <w:p w14:paraId="621F57A3" w14:textId="088B36B3" w:rsidR="00545401" w:rsidRPr="00545401" w:rsidRDefault="00545401" w:rsidP="00545401">
      <w:pPr>
        <w:pStyle w:val="NoSpacing"/>
        <w:jc w:val="both"/>
        <w:rPr>
          <w:rFonts w:ascii="Cambria" w:eastAsia="Times New Roman" w:hAnsi="Cambria" w:cs="Times New Roman"/>
          <w:color w:val="000000"/>
          <w:sz w:val="24"/>
          <w:szCs w:val="24"/>
        </w:rPr>
      </w:pPr>
      <w:r w:rsidRPr="00545401">
        <w:rPr>
          <w:rFonts w:ascii="Cambria" w:eastAsia="Times New Roman" w:hAnsi="Cambria" w:cs="Times New Roman"/>
          <w:color w:val="000000"/>
          <w:sz w:val="24"/>
          <w:szCs w:val="24"/>
        </w:rPr>
        <w:lastRenderedPageBreak/>
        <w:t>Example structure:</w:t>
      </w:r>
    </w:p>
    <w:p w14:paraId="6771ED24" w14:textId="29C4FDAB" w:rsidR="00545401" w:rsidRPr="00545401" w:rsidRDefault="00545401" w:rsidP="00C55D21">
      <w:pPr>
        <w:pStyle w:val="NoSpacing"/>
        <w:numPr>
          <w:ilvl w:val="0"/>
          <w:numId w:val="23"/>
        </w:numPr>
        <w:jc w:val="both"/>
        <w:rPr>
          <w:rFonts w:ascii="Cambria" w:eastAsia="Times New Roman" w:hAnsi="Cambria" w:cs="Times New Roman"/>
          <w:color w:val="000000"/>
          <w:sz w:val="24"/>
          <w:szCs w:val="24"/>
        </w:rPr>
      </w:pPr>
      <w:r w:rsidRPr="00545401">
        <w:rPr>
          <w:rFonts w:ascii="Cambria" w:eastAsia="Times New Roman" w:hAnsi="Cambria" w:cs="Times New Roman"/>
          <w:color w:val="000000"/>
          <w:sz w:val="24"/>
          <w:szCs w:val="24"/>
        </w:rPr>
        <w:t>International A2P termination rate: </w:t>
      </w:r>
      <w:r w:rsidRPr="00545401">
        <w:rPr>
          <w:rFonts w:ascii="Cambria" w:eastAsia="Times New Roman" w:hAnsi="Cambria" w:cs="Times New Roman"/>
          <w:b/>
          <w:bCs/>
          <w:color w:val="000000"/>
          <w:sz w:val="24"/>
          <w:szCs w:val="24"/>
        </w:rPr>
        <w:t>USD 0.</w:t>
      </w:r>
      <w:r>
        <w:rPr>
          <w:rFonts w:ascii="Cambria" w:eastAsia="Times New Roman" w:hAnsi="Cambria" w:cs="Times New Roman"/>
          <w:b/>
          <w:bCs/>
          <w:color w:val="000000"/>
          <w:sz w:val="24"/>
          <w:szCs w:val="24"/>
        </w:rPr>
        <w:t>02</w:t>
      </w:r>
      <w:r w:rsidRPr="00545401">
        <w:rPr>
          <w:rFonts w:ascii="Cambria" w:eastAsia="Times New Roman" w:hAnsi="Cambria" w:cs="Times New Roman"/>
          <w:b/>
          <w:bCs/>
          <w:color w:val="000000"/>
          <w:sz w:val="24"/>
          <w:szCs w:val="24"/>
        </w:rPr>
        <w:t>per SMS</w:t>
      </w:r>
    </w:p>
    <w:p w14:paraId="18A3719F" w14:textId="6A23FB60" w:rsidR="00545401" w:rsidRPr="00545401" w:rsidRDefault="00545401" w:rsidP="00C55D21">
      <w:pPr>
        <w:pStyle w:val="NoSpacing"/>
        <w:numPr>
          <w:ilvl w:val="0"/>
          <w:numId w:val="23"/>
        </w:numPr>
        <w:jc w:val="both"/>
        <w:rPr>
          <w:rFonts w:ascii="Cambria" w:eastAsia="Times New Roman" w:hAnsi="Cambria" w:cs="Times New Roman"/>
          <w:color w:val="000000"/>
          <w:sz w:val="24"/>
          <w:szCs w:val="24"/>
        </w:rPr>
      </w:pPr>
      <w:r w:rsidRPr="00545401">
        <w:rPr>
          <w:rFonts w:ascii="Cambria" w:eastAsia="Times New Roman" w:hAnsi="Cambria" w:cs="Times New Roman"/>
          <w:color w:val="000000"/>
          <w:sz w:val="24"/>
          <w:szCs w:val="24"/>
        </w:rPr>
        <w:t>Regulatory levy: </w:t>
      </w:r>
      <w:r w:rsidRPr="00545401">
        <w:rPr>
          <w:rFonts w:ascii="Cambria" w:eastAsia="Times New Roman" w:hAnsi="Cambria" w:cs="Times New Roman"/>
          <w:b/>
          <w:bCs/>
          <w:color w:val="000000"/>
          <w:sz w:val="24"/>
          <w:szCs w:val="24"/>
        </w:rPr>
        <w:t xml:space="preserve">USD </w:t>
      </w:r>
      <w:r w:rsidR="004D3D90" w:rsidRPr="004D3D90">
        <w:rPr>
          <w:rFonts w:ascii="Cambria" w:eastAsia="Times New Roman" w:hAnsi="Cambria" w:cs="Times New Roman"/>
          <w:b/>
          <w:bCs/>
          <w:color w:val="000000"/>
          <w:sz w:val="24"/>
          <w:szCs w:val="24"/>
        </w:rPr>
        <w:t>0.002 - 0.004</w:t>
      </w:r>
      <w:r w:rsidR="004D3D90">
        <w:rPr>
          <w:rFonts w:ascii="Cambria" w:eastAsia="Times New Roman" w:hAnsi="Cambria" w:cs="Times New Roman"/>
          <w:b/>
          <w:bCs/>
          <w:color w:val="000000"/>
          <w:sz w:val="24"/>
          <w:szCs w:val="24"/>
        </w:rPr>
        <w:t xml:space="preserve"> </w:t>
      </w:r>
      <w:r w:rsidRPr="00545401">
        <w:rPr>
          <w:rFonts w:ascii="Cambria" w:eastAsia="Times New Roman" w:hAnsi="Cambria" w:cs="Times New Roman"/>
          <w:b/>
          <w:bCs/>
          <w:color w:val="000000"/>
          <w:sz w:val="24"/>
          <w:szCs w:val="24"/>
        </w:rPr>
        <w:t>per SMS</w:t>
      </w:r>
    </w:p>
    <w:bookmarkEnd w:id="19"/>
    <w:p w14:paraId="737724A3" w14:textId="1B0F09D9" w:rsidR="00C52B52" w:rsidRPr="00C52B52" w:rsidRDefault="00C52B52" w:rsidP="00C52B52">
      <w:pPr>
        <w:pStyle w:val="NoSpacing"/>
        <w:jc w:val="both"/>
        <w:rPr>
          <w:rFonts w:ascii="Cambria" w:eastAsia="Times New Roman" w:hAnsi="Cambria" w:cs="Times New Roman"/>
          <w:color w:val="000000"/>
          <w:sz w:val="24"/>
          <w:szCs w:val="24"/>
        </w:rPr>
      </w:pPr>
    </w:p>
    <w:p w14:paraId="3CC5702F" w14:textId="0DB57FF5" w:rsidR="00C52B52" w:rsidRPr="00C52B52" w:rsidRDefault="00C52B52" w:rsidP="00C55D21">
      <w:pPr>
        <w:pStyle w:val="Heading2"/>
        <w:numPr>
          <w:ilvl w:val="0"/>
          <w:numId w:val="11"/>
        </w:numPr>
        <w:ind w:left="426" w:hanging="426"/>
        <w:rPr>
          <w:rFonts w:ascii="Cambria" w:hAnsi="Cambria"/>
          <w:b/>
          <w:bCs/>
          <w:sz w:val="24"/>
          <w:szCs w:val="24"/>
        </w:rPr>
      </w:pPr>
      <w:bookmarkStart w:id="21" w:name="_Toc224069538"/>
      <w:r w:rsidRPr="00C52B52">
        <w:rPr>
          <w:rFonts w:ascii="Cambria" w:hAnsi="Cambria"/>
          <w:b/>
          <w:bCs/>
          <w:sz w:val="24"/>
          <w:szCs w:val="24"/>
        </w:rPr>
        <w:t>Competition and Market Structure Considerations</w:t>
      </w:r>
      <w:bookmarkEnd w:id="21"/>
    </w:p>
    <w:p w14:paraId="7007E5E7" w14:textId="41D5BF86" w:rsidR="00C52B52" w:rsidRPr="00C52B52" w:rsidRDefault="00C52B52" w:rsidP="00893407">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Authority recognizes concerns regarding potential monopoly risks associated with centralized infrastructure.</w:t>
      </w:r>
      <w:r w:rsidR="00893407">
        <w:rPr>
          <w:rFonts w:ascii="Cambria" w:eastAsia="Times New Roman" w:hAnsi="Cambria" w:cs="Times New Roman"/>
          <w:color w:val="000000"/>
          <w:sz w:val="24"/>
          <w:szCs w:val="24"/>
        </w:rPr>
        <w:t xml:space="preserve"> </w:t>
      </w:r>
      <w:r w:rsidRPr="00C52B52">
        <w:rPr>
          <w:rFonts w:ascii="Cambria" w:eastAsia="Times New Roman" w:hAnsi="Cambria" w:cs="Times New Roman"/>
          <w:color w:val="000000"/>
          <w:sz w:val="24"/>
          <w:szCs w:val="24"/>
        </w:rPr>
        <w:t>To address these concerns:</w:t>
      </w:r>
    </w:p>
    <w:p w14:paraId="7A0BB5F1" w14:textId="77777777" w:rsidR="00C52B52" w:rsidRPr="00C52B52" w:rsidRDefault="00C52B52" w:rsidP="00C55D21">
      <w:pPr>
        <w:pStyle w:val="NoSpacing"/>
        <w:numPr>
          <w:ilvl w:val="0"/>
          <w:numId w:val="24"/>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gateway operator will function as a neutral infrastructure provider</w:t>
      </w:r>
    </w:p>
    <w:p w14:paraId="2E4FD577" w14:textId="77777777" w:rsidR="00C52B52" w:rsidRPr="00C52B52" w:rsidRDefault="00C52B52" w:rsidP="00C55D21">
      <w:pPr>
        <w:pStyle w:val="NoSpacing"/>
        <w:numPr>
          <w:ilvl w:val="0"/>
          <w:numId w:val="24"/>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licensing process will be competitive and transparent</w:t>
      </w:r>
    </w:p>
    <w:p w14:paraId="47BCF3E5" w14:textId="77777777" w:rsidR="00C52B52" w:rsidRPr="00C52B52" w:rsidRDefault="00C52B52" w:rsidP="00C55D21">
      <w:pPr>
        <w:pStyle w:val="NoSpacing"/>
        <w:numPr>
          <w:ilvl w:val="0"/>
          <w:numId w:val="24"/>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the licence will be time-bound and subject to regulatory review.</w:t>
      </w:r>
    </w:p>
    <w:p w14:paraId="36E584D7" w14:textId="1EB1D9E0" w:rsidR="00C52B52" w:rsidRPr="00C52B52" w:rsidRDefault="00C52B52" w:rsidP="00C52B52">
      <w:pPr>
        <w:pStyle w:val="NoSpacing"/>
        <w:jc w:val="both"/>
        <w:rPr>
          <w:rFonts w:ascii="Cambria" w:eastAsia="Times New Roman" w:hAnsi="Cambria" w:cs="Times New Roman"/>
          <w:color w:val="000000"/>
          <w:sz w:val="24"/>
          <w:szCs w:val="24"/>
        </w:rPr>
      </w:pPr>
    </w:p>
    <w:p w14:paraId="1E25EE1F" w14:textId="51F8C581" w:rsidR="00C52B52" w:rsidRPr="00C52B52" w:rsidRDefault="00C52B52" w:rsidP="00C55D21">
      <w:pPr>
        <w:pStyle w:val="Heading2"/>
        <w:numPr>
          <w:ilvl w:val="0"/>
          <w:numId w:val="11"/>
        </w:numPr>
        <w:ind w:left="426" w:hanging="426"/>
        <w:rPr>
          <w:rFonts w:ascii="Cambria" w:hAnsi="Cambria"/>
          <w:b/>
          <w:bCs/>
          <w:sz w:val="24"/>
          <w:szCs w:val="24"/>
        </w:rPr>
      </w:pPr>
      <w:bookmarkStart w:id="22" w:name="_Toc224069539"/>
      <w:r w:rsidRPr="00C52B52">
        <w:rPr>
          <w:rFonts w:ascii="Cambria" w:hAnsi="Cambria"/>
          <w:b/>
          <w:bCs/>
          <w:sz w:val="24"/>
          <w:szCs w:val="24"/>
        </w:rPr>
        <w:t>Impact on Financial Services and Digital Platforms</w:t>
      </w:r>
      <w:bookmarkEnd w:id="22"/>
    </w:p>
    <w:p w14:paraId="422958A7" w14:textId="23386D09" w:rsidR="00C52B52" w:rsidRPr="00C52B52" w:rsidRDefault="00C52B52" w:rsidP="00893407">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A2P messaging is widely used by banks, fintech companies, and mobile money operators.</w:t>
      </w:r>
      <w:r w:rsidR="00893407">
        <w:rPr>
          <w:rFonts w:ascii="Cambria" w:eastAsia="Times New Roman" w:hAnsi="Cambria" w:cs="Times New Roman"/>
          <w:color w:val="000000"/>
          <w:sz w:val="24"/>
          <w:szCs w:val="24"/>
        </w:rPr>
        <w:t xml:space="preserve"> </w:t>
      </w:r>
      <w:r w:rsidRPr="00C52B52">
        <w:rPr>
          <w:rFonts w:ascii="Cambria" w:eastAsia="Times New Roman" w:hAnsi="Cambria" w:cs="Times New Roman"/>
          <w:color w:val="000000"/>
          <w:sz w:val="24"/>
          <w:szCs w:val="24"/>
        </w:rPr>
        <w:t>To ensure that the proposed framework does not adversely affect essential digital services, the Authority will consider tiered pricing structures that provide preferential pricing for security-related messaging such as OTPs.</w:t>
      </w:r>
    </w:p>
    <w:p w14:paraId="473AC8D9" w14:textId="4FBDC6AC" w:rsidR="00C52B52" w:rsidRPr="00C52B52" w:rsidRDefault="00C52B52" w:rsidP="00C52B52">
      <w:pPr>
        <w:pStyle w:val="NoSpacing"/>
        <w:jc w:val="both"/>
        <w:rPr>
          <w:rFonts w:ascii="Cambria" w:eastAsia="Times New Roman" w:hAnsi="Cambria" w:cs="Times New Roman"/>
          <w:color w:val="000000"/>
          <w:sz w:val="24"/>
          <w:szCs w:val="24"/>
        </w:rPr>
      </w:pPr>
    </w:p>
    <w:p w14:paraId="3537FFEE" w14:textId="44270615" w:rsidR="00C52B52" w:rsidRPr="00C52B52" w:rsidRDefault="00C52B52" w:rsidP="00C55D21">
      <w:pPr>
        <w:pStyle w:val="Heading2"/>
        <w:numPr>
          <w:ilvl w:val="0"/>
          <w:numId w:val="11"/>
        </w:numPr>
        <w:ind w:left="426" w:hanging="426"/>
        <w:rPr>
          <w:rFonts w:ascii="Cambria" w:hAnsi="Cambria"/>
          <w:b/>
          <w:bCs/>
          <w:sz w:val="24"/>
          <w:szCs w:val="24"/>
        </w:rPr>
      </w:pPr>
      <w:bookmarkStart w:id="23" w:name="_Toc224069540"/>
      <w:r w:rsidRPr="00C52B52">
        <w:rPr>
          <w:rFonts w:ascii="Cambria" w:hAnsi="Cambria"/>
          <w:b/>
          <w:bCs/>
          <w:sz w:val="24"/>
          <w:szCs w:val="24"/>
        </w:rPr>
        <w:t>Consumer Protection Measures</w:t>
      </w:r>
      <w:bookmarkEnd w:id="23"/>
    </w:p>
    <w:p w14:paraId="406211CC"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Consumer protection mechanisms may include:</w:t>
      </w:r>
    </w:p>
    <w:p w14:paraId="0D518BC4" w14:textId="77777777" w:rsidR="00C52B52" w:rsidRPr="00C52B52" w:rsidRDefault="00C52B52" w:rsidP="00C55D21">
      <w:pPr>
        <w:pStyle w:val="NoSpacing"/>
        <w:numPr>
          <w:ilvl w:val="0"/>
          <w:numId w:val="25"/>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sender ID verification systems</w:t>
      </w:r>
    </w:p>
    <w:p w14:paraId="0C6B8AB7" w14:textId="77777777" w:rsidR="00C52B52" w:rsidRPr="00C52B52" w:rsidRDefault="00C52B52" w:rsidP="00C55D21">
      <w:pPr>
        <w:pStyle w:val="NoSpacing"/>
        <w:numPr>
          <w:ilvl w:val="0"/>
          <w:numId w:val="25"/>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spam detection tools</w:t>
      </w:r>
    </w:p>
    <w:p w14:paraId="14B53DEA" w14:textId="77777777" w:rsidR="00C52B52" w:rsidRPr="00C52B52" w:rsidRDefault="00C52B52" w:rsidP="00C55D21">
      <w:pPr>
        <w:pStyle w:val="NoSpacing"/>
        <w:numPr>
          <w:ilvl w:val="0"/>
          <w:numId w:val="25"/>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monitoring of fraudulent messaging campaigns</w:t>
      </w:r>
    </w:p>
    <w:p w14:paraId="0814ECAA" w14:textId="77777777" w:rsidR="00C52B52" w:rsidRPr="00C52B52" w:rsidRDefault="00C52B52" w:rsidP="00C55D21">
      <w:pPr>
        <w:pStyle w:val="NoSpacing"/>
        <w:numPr>
          <w:ilvl w:val="0"/>
          <w:numId w:val="25"/>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complaint handling mechanisms.</w:t>
      </w:r>
    </w:p>
    <w:p w14:paraId="25C7E125" w14:textId="0889631A" w:rsidR="00C52B52" w:rsidRPr="00C52B52" w:rsidRDefault="00C52B52" w:rsidP="00C52B52">
      <w:pPr>
        <w:pStyle w:val="NoSpacing"/>
        <w:jc w:val="both"/>
        <w:rPr>
          <w:rFonts w:ascii="Cambria" w:eastAsia="Times New Roman" w:hAnsi="Cambria" w:cs="Times New Roman"/>
          <w:color w:val="000000"/>
          <w:sz w:val="24"/>
          <w:szCs w:val="24"/>
        </w:rPr>
      </w:pPr>
    </w:p>
    <w:p w14:paraId="00150271" w14:textId="10E2AAFB" w:rsidR="00C52B52" w:rsidRPr="00C52B52" w:rsidRDefault="00C52B52" w:rsidP="00C55D21">
      <w:pPr>
        <w:pStyle w:val="Heading2"/>
        <w:numPr>
          <w:ilvl w:val="0"/>
          <w:numId w:val="11"/>
        </w:numPr>
        <w:ind w:left="426" w:hanging="426"/>
        <w:rPr>
          <w:rFonts w:ascii="Cambria" w:hAnsi="Cambria"/>
          <w:b/>
          <w:bCs/>
          <w:sz w:val="24"/>
          <w:szCs w:val="24"/>
        </w:rPr>
      </w:pPr>
      <w:bookmarkStart w:id="24" w:name="_Toc224069541"/>
      <w:r w:rsidRPr="00C52B52">
        <w:rPr>
          <w:rFonts w:ascii="Cambria" w:hAnsi="Cambria"/>
          <w:b/>
          <w:bCs/>
          <w:sz w:val="24"/>
          <w:szCs w:val="24"/>
        </w:rPr>
        <w:t>Implementation Roadmap</w:t>
      </w:r>
      <w:bookmarkEnd w:id="24"/>
    </w:p>
    <w:p w14:paraId="410B4CCB" w14:textId="77777777" w:rsidR="00C52B52" w:rsidRPr="00C52B52" w:rsidRDefault="00C52B52" w:rsidP="00C52B52">
      <w:pPr>
        <w:pStyle w:val="NoSpacing"/>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Implementation of the framework will occur in phases:</w:t>
      </w:r>
    </w:p>
    <w:p w14:paraId="698DD3DF" w14:textId="77777777" w:rsidR="00C52B52" w:rsidRPr="00C52B52" w:rsidRDefault="00C52B52" w:rsidP="00C55D21">
      <w:pPr>
        <w:pStyle w:val="NoSpacing"/>
        <w:numPr>
          <w:ilvl w:val="0"/>
          <w:numId w:val="26"/>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Public consultation</w:t>
      </w:r>
    </w:p>
    <w:p w14:paraId="01060E79" w14:textId="77777777" w:rsidR="00C52B52" w:rsidRPr="00C52B52" w:rsidRDefault="00C52B52" w:rsidP="00C55D21">
      <w:pPr>
        <w:pStyle w:val="NoSpacing"/>
        <w:numPr>
          <w:ilvl w:val="0"/>
          <w:numId w:val="26"/>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Development of regulatory framework</w:t>
      </w:r>
    </w:p>
    <w:p w14:paraId="6065E01E" w14:textId="77777777" w:rsidR="00C52B52" w:rsidRPr="00C52B52" w:rsidRDefault="00C52B52" w:rsidP="00C55D21">
      <w:pPr>
        <w:pStyle w:val="NoSpacing"/>
        <w:numPr>
          <w:ilvl w:val="0"/>
          <w:numId w:val="26"/>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Licensing of gateway operator</w:t>
      </w:r>
    </w:p>
    <w:p w14:paraId="3F53C687" w14:textId="77777777" w:rsidR="00C52B52" w:rsidRPr="00C52B52" w:rsidRDefault="00C52B52" w:rsidP="00C55D21">
      <w:pPr>
        <w:pStyle w:val="NoSpacing"/>
        <w:numPr>
          <w:ilvl w:val="0"/>
          <w:numId w:val="26"/>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Infrastructure deployment and testing</w:t>
      </w:r>
    </w:p>
    <w:p w14:paraId="0BF3F001" w14:textId="77777777" w:rsidR="00C52B52" w:rsidRDefault="00C52B52" w:rsidP="00C55D21">
      <w:pPr>
        <w:pStyle w:val="NoSpacing"/>
        <w:numPr>
          <w:ilvl w:val="0"/>
          <w:numId w:val="26"/>
        </w:numPr>
        <w:jc w:val="both"/>
        <w:rPr>
          <w:rFonts w:ascii="Cambria" w:eastAsia="Times New Roman" w:hAnsi="Cambria" w:cs="Times New Roman"/>
          <w:color w:val="000000"/>
          <w:sz w:val="24"/>
          <w:szCs w:val="24"/>
        </w:rPr>
      </w:pPr>
      <w:r w:rsidRPr="00C52B52">
        <w:rPr>
          <w:rFonts w:ascii="Cambria" w:eastAsia="Times New Roman" w:hAnsi="Cambria" w:cs="Times New Roman"/>
          <w:color w:val="000000"/>
          <w:sz w:val="24"/>
          <w:szCs w:val="24"/>
        </w:rPr>
        <w:t>Migration of international A2P traffic.</w:t>
      </w:r>
    </w:p>
    <w:p w14:paraId="2C1FAE89" w14:textId="77777777" w:rsidR="00893407" w:rsidRPr="00C52B52" w:rsidRDefault="00893407" w:rsidP="00893407">
      <w:pPr>
        <w:pStyle w:val="NoSpacing"/>
        <w:ind w:left="720"/>
        <w:jc w:val="both"/>
        <w:rPr>
          <w:rFonts w:ascii="Cambria" w:eastAsia="Times New Roman" w:hAnsi="Cambria" w:cs="Times New Roman"/>
          <w:color w:val="000000"/>
          <w:sz w:val="24"/>
          <w:szCs w:val="24"/>
        </w:rPr>
      </w:pPr>
    </w:p>
    <w:p w14:paraId="24B851C8" w14:textId="77777777" w:rsidR="00893407" w:rsidRPr="00893407" w:rsidRDefault="00893407" w:rsidP="00C55D21">
      <w:pPr>
        <w:pStyle w:val="Heading2"/>
        <w:numPr>
          <w:ilvl w:val="0"/>
          <w:numId w:val="11"/>
        </w:numPr>
        <w:ind w:left="426" w:hanging="426"/>
        <w:rPr>
          <w:rFonts w:ascii="Cambria" w:hAnsi="Cambria"/>
          <w:b/>
          <w:bCs/>
          <w:sz w:val="24"/>
          <w:szCs w:val="24"/>
        </w:rPr>
      </w:pPr>
      <w:bookmarkStart w:id="25" w:name="_Toc224069542"/>
      <w:r w:rsidRPr="00893407">
        <w:rPr>
          <w:rFonts w:ascii="Cambria" w:hAnsi="Cambria"/>
          <w:b/>
          <w:bCs/>
          <w:sz w:val="24"/>
          <w:szCs w:val="24"/>
        </w:rPr>
        <w:t>Regulatory Impact Assessment</w:t>
      </w:r>
      <w:bookmarkEnd w:id="25"/>
    </w:p>
    <w:p w14:paraId="29F1D8BF" w14:textId="3AA4C508" w:rsidR="00893407" w:rsidRPr="00893407" w:rsidRDefault="00893407" w:rsidP="00893407">
      <w:pPr>
        <w:pStyle w:val="NoSpacing"/>
        <w:jc w:val="both"/>
        <w:rPr>
          <w:rFonts w:ascii="Cambria" w:eastAsia="Times New Roman" w:hAnsi="Cambria" w:cs="Times New Roman"/>
          <w:color w:val="000000"/>
          <w:sz w:val="24"/>
          <w:szCs w:val="24"/>
        </w:rPr>
      </w:pPr>
      <w:r w:rsidRPr="00893407">
        <w:rPr>
          <w:rFonts w:ascii="Cambria" w:eastAsia="Times New Roman" w:hAnsi="Cambria" w:cs="Times New Roman"/>
          <w:color w:val="000000"/>
          <w:sz w:val="24"/>
          <w:szCs w:val="24"/>
        </w:rPr>
        <w:t>The Authority has conducted a preliminary assessment of the potential impacts of the proposed framework.</w:t>
      </w:r>
      <w:r>
        <w:rPr>
          <w:rFonts w:ascii="Cambria" w:eastAsia="Times New Roman" w:hAnsi="Cambria" w:cs="Times New Roman"/>
          <w:color w:val="000000"/>
          <w:sz w:val="24"/>
          <w:szCs w:val="24"/>
        </w:rPr>
        <w:t xml:space="preserve"> </w:t>
      </w:r>
      <w:r w:rsidRPr="00893407">
        <w:rPr>
          <w:rFonts w:ascii="Cambria" w:eastAsia="Times New Roman" w:hAnsi="Cambria" w:cs="Times New Roman"/>
          <w:color w:val="000000"/>
          <w:sz w:val="24"/>
          <w:szCs w:val="24"/>
        </w:rPr>
        <w:t>Expected outcomes include:</w:t>
      </w:r>
    </w:p>
    <w:p w14:paraId="3E14D235" w14:textId="77777777" w:rsidR="00893407" w:rsidRPr="00893407" w:rsidRDefault="00893407" w:rsidP="00C55D21">
      <w:pPr>
        <w:pStyle w:val="NoSpacing"/>
        <w:numPr>
          <w:ilvl w:val="0"/>
          <w:numId w:val="27"/>
        </w:numPr>
        <w:jc w:val="both"/>
        <w:rPr>
          <w:rFonts w:ascii="Cambria" w:eastAsia="Times New Roman" w:hAnsi="Cambria" w:cs="Times New Roman"/>
          <w:color w:val="000000"/>
          <w:sz w:val="24"/>
          <w:szCs w:val="24"/>
        </w:rPr>
      </w:pPr>
      <w:r w:rsidRPr="00893407">
        <w:rPr>
          <w:rFonts w:ascii="Cambria" w:eastAsia="Times New Roman" w:hAnsi="Cambria" w:cs="Times New Roman"/>
          <w:color w:val="000000"/>
          <w:sz w:val="24"/>
          <w:szCs w:val="24"/>
        </w:rPr>
        <w:t>improved revenue transparency</w:t>
      </w:r>
    </w:p>
    <w:p w14:paraId="3FD10549" w14:textId="77777777" w:rsidR="00893407" w:rsidRPr="00893407" w:rsidRDefault="00893407" w:rsidP="00C55D21">
      <w:pPr>
        <w:pStyle w:val="NoSpacing"/>
        <w:numPr>
          <w:ilvl w:val="0"/>
          <w:numId w:val="27"/>
        </w:numPr>
        <w:jc w:val="both"/>
        <w:rPr>
          <w:rFonts w:ascii="Cambria" w:eastAsia="Times New Roman" w:hAnsi="Cambria" w:cs="Times New Roman"/>
          <w:color w:val="000000"/>
          <w:sz w:val="24"/>
          <w:szCs w:val="24"/>
        </w:rPr>
      </w:pPr>
      <w:r w:rsidRPr="00893407">
        <w:rPr>
          <w:rFonts w:ascii="Cambria" w:eastAsia="Times New Roman" w:hAnsi="Cambria" w:cs="Times New Roman"/>
          <w:color w:val="000000"/>
          <w:sz w:val="24"/>
          <w:szCs w:val="24"/>
        </w:rPr>
        <w:t>enhanced consumer protection</w:t>
      </w:r>
    </w:p>
    <w:p w14:paraId="50C486AD" w14:textId="77777777" w:rsidR="00893407" w:rsidRPr="00893407" w:rsidRDefault="00893407" w:rsidP="00C55D21">
      <w:pPr>
        <w:pStyle w:val="NoSpacing"/>
        <w:numPr>
          <w:ilvl w:val="0"/>
          <w:numId w:val="27"/>
        </w:numPr>
        <w:jc w:val="both"/>
        <w:rPr>
          <w:rFonts w:ascii="Cambria" w:eastAsia="Times New Roman" w:hAnsi="Cambria" w:cs="Times New Roman"/>
          <w:color w:val="000000"/>
          <w:sz w:val="24"/>
          <w:szCs w:val="24"/>
        </w:rPr>
      </w:pPr>
      <w:r w:rsidRPr="00893407">
        <w:rPr>
          <w:rFonts w:ascii="Cambria" w:eastAsia="Times New Roman" w:hAnsi="Cambria" w:cs="Times New Roman"/>
          <w:color w:val="000000"/>
          <w:sz w:val="24"/>
          <w:szCs w:val="24"/>
        </w:rPr>
        <w:t>strengthened cybersecurity</w:t>
      </w:r>
    </w:p>
    <w:p w14:paraId="3B0029C9" w14:textId="50344586" w:rsidR="000963A1" w:rsidRDefault="00893407" w:rsidP="00C55D21">
      <w:pPr>
        <w:pStyle w:val="NoSpacing"/>
        <w:numPr>
          <w:ilvl w:val="0"/>
          <w:numId w:val="27"/>
        </w:numPr>
        <w:jc w:val="both"/>
        <w:rPr>
          <w:rFonts w:ascii="Cambria" w:eastAsia="Times New Roman" w:hAnsi="Cambria" w:cs="Times New Roman"/>
          <w:color w:val="000000"/>
          <w:sz w:val="24"/>
          <w:szCs w:val="24"/>
        </w:rPr>
      </w:pPr>
      <w:r w:rsidRPr="00893407">
        <w:rPr>
          <w:rFonts w:ascii="Cambria" w:eastAsia="Times New Roman" w:hAnsi="Cambria" w:cs="Times New Roman"/>
          <w:color w:val="000000"/>
          <w:sz w:val="24"/>
          <w:szCs w:val="24"/>
        </w:rPr>
        <w:t>improved reliability of messaging services.</w:t>
      </w:r>
    </w:p>
    <w:p w14:paraId="5A991D1C" w14:textId="77777777" w:rsidR="00893407" w:rsidRDefault="00893407" w:rsidP="00893407">
      <w:pPr>
        <w:pStyle w:val="NoSpacing"/>
        <w:jc w:val="both"/>
        <w:rPr>
          <w:rFonts w:ascii="Cambria" w:eastAsia="Times New Roman" w:hAnsi="Cambria" w:cs="Times New Roman"/>
          <w:color w:val="000000"/>
          <w:sz w:val="24"/>
          <w:szCs w:val="24"/>
        </w:rPr>
      </w:pPr>
    </w:p>
    <w:p w14:paraId="75694EC8" w14:textId="77777777" w:rsidR="00893407" w:rsidRPr="00893407" w:rsidRDefault="00893407" w:rsidP="00893407">
      <w:pPr>
        <w:pStyle w:val="NoSpacing"/>
        <w:jc w:val="both"/>
        <w:rPr>
          <w:rFonts w:ascii="Cambria" w:eastAsia="Times New Roman" w:hAnsi="Cambria" w:cs="Times New Roman"/>
          <w:color w:val="000000"/>
          <w:sz w:val="24"/>
          <w:szCs w:val="24"/>
        </w:rPr>
      </w:pPr>
    </w:p>
    <w:p w14:paraId="104FE5A8" w14:textId="69C122AC" w:rsidR="000963A1" w:rsidRPr="00165E68" w:rsidRDefault="00165E68" w:rsidP="00C55D21">
      <w:pPr>
        <w:pStyle w:val="Heading1"/>
        <w:numPr>
          <w:ilvl w:val="0"/>
          <w:numId w:val="1"/>
        </w:numPr>
        <w:spacing w:after="240"/>
        <w:ind w:left="426" w:hanging="426"/>
        <w:rPr>
          <w:rFonts w:ascii="Cambria" w:eastAsia="Times New Roman" w:hAnsi="Cambria"/>
          <w:b/>
          <w:bCs/>
          <w:sz w:val="28"/>
          <w:szCs w:val="28"/>
        </w:rPr>
      </w:pPr>
      <w:bookmarkStart w:id="26" w:name="_Toc224069543"/>
      <w:r w:rsidRPr="00165E68">
        <w:rPr>
          <w:rFonts w:ascii="Cambria" w:eastAsia="Times New Roman" w:hAnsi="Cambria"/>
          <w:b/>
          <w:bCs/>
          <w:sz w:val="28"/>
          <w:szCs w:val="28"/>
        </w:rPr>
        <w:lastRenderedPageBreak/>
        <w:t xml:space="preserve">LICENSING </w:t>
      </w:r>
      <w:r w:rsidR="003465F1">
        <w:rPr>
          <w:rFonts w:ascii="Cambria" w:eastAsia="Times New Roman" w:hAnsi="Cambria"/>
          <w:b/>
          <w:bCs/>
          <w:sz w:val="28"/>
          <w:szCs w:val="28"/>
        </w:rPr>
        <w:t>REQUIREMENTS</w:t>
      </w:r>
      <w:r w:rsidRPr="00165E68">
        <w:rPr>
          <w:rFonts w:ascii="Cambria" w:eastAsia="Times New Roman" w:hAnsi="Cambria"/>
          <w:b/>
          <w:bCs/>
          <w:sz w:val="28"/>
          <w:szCs w:val="28"/>
        </w:rPr>
        <w:t xml:space="preserve"> FOR</w:t>
      </w:r>
      <w:r w:rsidR="000963A1" w:rsidRPr="00165E68">
        <w:rPr>
          <w:rFonts w:ascii="Cambria" w:eastAsia="Times New Roman" w:hAnsi="Cambria"/>
          <w:b/>
          <w:bCs/>
          <w:sz w:val="28"/>
          <w:szCs w:val="28"/>
        </w:rPr>
        <w:t xml:space="preserve"> </w:t>
      </w:r>
      <w:r w:rsidRPr="00165E68">
        <w:rPr>
          <w:rFonts w:ascii="Cambria" w:eastAsia="Times New Roman" w:hAnsi="Cambria"/>
          <w:b/>
          <w:bCs/>
          <w:sz w:val="28"/>
          <w:szCs w:val="28"/>
        </w:rPr>
        <w:t>A2P GATEWAY OPERATOR</w:t>
      </w:r>
      <w:bookmarkEnd w:id="26"/>
    </w:p>
    <w:p w14:paraId="3B142F3D" w14:textId="07161CF1" w:rsidR="000963A1" w:rsidRPr="00893407" w:rsidRDefault="000963A1" w:rsidP="00C55D21">
      <w:pPr>
        <w:pStyle w:val="Heading2"/>
        <w:numPr>
          <w:ilvl w:val="0"/>
          <w:numId w:val="28"/>
        </w:numPr>
        <w:ind w:left="426"/>
        <w:rPr>
          <w:rFonts w:ascii="Cambria" w:hAnsi="Cambria"/>
          <w:b/>
          <w:bCs/>
          <w:sz w:val="24"/>
          <w:szCs w:val="24"/>
        </w:rPr>
      </w:pPr>
      <w:bookmarkStart w:id="27" w:name="_Toc224069544"/>
      <w:r w:rsidRPr="00893407">
        <w:rPr>
          <w:rFonts w:ascii="Cambria" w:hAnsi="Cambria"/>
          <w:b/>
          <w:bCs/>
          <w:sz w:val="24"/>
          <w:szCs w:val="24"/>
        </w:rPr>
        <w:t>Eligibility Criteria</w:t>
      </w:r>
      <w:bookmarkEnd w:id="27"/>
    </w:p>
    <w:p w14:paraId="353936CE" w14:textId="3DDC1AFC" w:rsidR="00165E68" w:rsidRPr="00165E68" w:rsidRDefault="00165E68" w:rsidP="00165E68">
      <w:pPr>
        <w:spacing w:after="0"/>
        <w:jc w:val="both"/>
        <w:rPr>
          <w:rFonts w:ascii="Cambria" w:hAnsi="Cambria"/>
          <w:sz w:val="24"/>
        </w:rPr>
      </w:pPr>
      <w:r w:rsidRPr="00165E68">
        <w:rPr>
          <w:rFonts w:ascii="Cambria" w:hAnsi="Cambria"/>
          <w:sz w:val="24"/>
        </w:rPr>
        <w:t>To ensure the secure, reliable, and efficient operation of the proposed National A2P Messaging Gateway, the Authority proposes to establish a licensing framework for an A2P Messaging Aggregator (National A2P Gateway Operator)</w:t>
      </w:r>
      <w:r>
        <w:rPr>
          <w:rFonts w:ascii="Cambria" w:hAnsi="Cambria"/>
          <w:sz w:val="24"/>
        </w:rPr>
        <w:t xml:space="preserve"> </w:t>
      </w:r>
      <w:r w:rsidRPr="00165E68">
        <w:rPr>
          <w:rFonts w:ascii="Cambria" w:hAnsi="Cambria"/>
          <w:sz w:val="24"/>
        </w:rPr>
        <w:t>responsible for the deployment and operation of the gateway infrastructure.</w:t>
      </w:r>
    </w:p>
    <w:p w14:paraId="75288DA5" w14:textId="77777777" w:rsidR="00165E68" w:rsidRDefault="00165E68" w:rsidP="00165E68">
      <w:pPr>
        <w:spacing w:after="0"/>
        <w:jc w:val="both"/>
        <w:rPr>
          <w:rFonts w:ascii="Cambria" w:hAnsi="Cambria"/>
          <w:sz w:val="24"/>
        </w:rPr>
      </w:pPr>
    </w:p>
    <w:p w14:paraId="6EF85792" w14:textId="4004045F" w:rsidR="00165E68" w:rsidRPr="00165E68" w:rsidRDefault="00165E68" w:rsidP="00165E68">
      <w:pPr>
        <w:spacing w:after="0"/>
        <w:jc w:val="both"/>
        <w:rPr>
          <w:rFonts w:ascii="Cambria" w:hAnsi="Cambria"/>
          <w:sz w:val="24"/>
        </w:rPr>
      </w:pPr>
      <w:r w:rsidRPr="00165E68">
        <w:rPr>
          <w:rFonts w:ascii="Cambria" w:hAnsi="Cambria"/>
          <w:sz w:val="24"/>
        </w:rPr>
        <w:t>The licensing framework will seek to ensure that only qualified entities with the necessary </w:t>
      </w:r>
      <w:r w:rsidRPr="00165E68">
        <w:rPr>
          <w:rFonts w:ascii="Cambria" w:hAnsi="Cambria"/>
          <w:b/>
          <w:bCs/>
          <w:sz w:val="24"/>
        </w:rPr>
        <w:t>technical, financial, operational, and governance capacity</w:t>
      </w:r>
      <w:r w:rsidRPr="00165E68">
        <w:rPr>
          <w:rFonts w:ascii="Cambria" w:hAnsi="Cambria"/>
          <w:sz w:val="24"/>
        </w:rPr>
        <w:t> are authorized to operate this critical national infrastructure.</w:t>
      </w:r>
    </w:p>
    <w:p w14:paraId="300DD2BA" w14:textId="77777777" w:rsidR="00165E68" w:rsidRDefault="00165E68" w:rsidP="00165E68">
      <w:pPr>
        <w:spacing w:after="0"/>
        <w:jc w:val="both"/>
        <w:rPr>
          <w:rFonts w:ascii="Cambria" w:hAnsi="Cambria"/>
          <w:sz w:val="24"/>
        </w:rPr>
      </w:pPr>
    </w:p>
    <w:p w14:paraId="48447AF8" w14:textId="2FCEEAAE" w:rsidR="00165E68" w:rsidRPr="00165E68" w:rsidRDefault="00165E68" w:rsidP="00165E68">
      <w:pPr>
        <w:spacing w:after="0"/>
        <w:jc w:val="both"/>
        <w:rPr>
          <w:rFonts w:ascii="Cambria" w:hAnsi="Cambria"/>
          <w:sz w:val="24"/>
        </w:rPr>
      </w:pPr>
      <w:r w:rsidRPr="00165E68">
        <w:rPr>
          <w:rFonts w:ascii="Cambria" w:hAnsi="Cambria"/>
          <w:sz w:val="24"/>
        </w:rPr>
        <w:t>Applicants seeking to obtain an A2P Messaging Aggregator Licence must meet the following eligibility criteria.</w:t>
      </w:r>
    </w:p>
    <w:p w14:paraId="062E4A66" w14:textId="1D5A0848" w:rsidR="00165E68" w:rsidRPr="00165E68" w:rsidRDefault="00165E68" w:rsidP="00165E68">
      <w:pPr>
        <w:spacing w:after="0"/>
        <w:rPr>
          <w:rFonts w:ascii="Cambria" w:hAnsi="Cambria"/>
          <w:sz w:val="24"/>
        </w:rPr>
      </w:pPr>
    </w:p>
    <w:p w14:paraId="38E8D76A" w14:textId="2FB8EB30" w:rsidR="00165E68" w:rsidRPr="00165E68" w:rsidRDefault="00165E68" w:rsidP="00C55D21">
      <w:pPr>
        <w:pStyle w:val="Heading2"/>
        <w:numPr>
          <w:ilvl w:val="0"/>
          <w:numId w:val="28"/>
        </w:numPr>
        <w:ind w:left="426"/>
        <w:rPr>
          <w:rFonts w:ascii="Cambria" w:hAnsi="Cambria"/>
          <w:b/>
          <w:bCs/>
          <w:sz w:val="24"/>
          <w:szCs w:val="24"/>
        </w:rPr>
      </w:pPr>
      <w:bookmarkStart w:id="28" w:name="_Toc224069545"/>
      <w:r w:rsidRPr="00165E68">
        <w:rPr>
          <w:rFonts w:ascii="Cambria" w:hAnsi="Cambria"/>
          <w:b/>
          <w:bCs/>
          <w:sz w:val="24"/>
          <w:szCs w:val="24"/>
        </w:rPr>
        <w:t>Legal and Corporate Requirements</w:t>
      </w:r>
      <w:bookmarkEnd w:id="28"/>
    </w:p>
    <w:p w14:paraId="344C620B" w14:textId="3D2CBD6A" w:rsidR="00165E68" w:rsidRPr="00165E68" w:rsidRDefault="00165E68" w:rsidP="00165E68">
      <w:pPr>
        <w:spacing w:after="0"/>
        <w:rPr>
          <w:rFonts w:ascii="Cambria" w:hAnsi="Cambria"/>
          <w:sz w:val="24"/>
        </w:rPr>
      </w:pPr>
      <w:r w:rsidRPr="00165E68">
        <w:rPr>
          <w:rFonts w:ascii="Cambria" w:hAnsi="Cambria"/>
          <w:sz w:val="24"/>
        </w:rPr>
        <w:t>Applicants must demonstrate that they are legally constituted entities capable of entering into binding contractual and regulatory obligations.</w:t>
      </w:r>
      <w:r>
        <w:rPr>
          <w:rFonts w:ascii="Cambria" w:hAnsi="Cambria"/>
          <w:sz w:val="24"/>
        </w:rPr>
        <w:t xml:space="preserve"> </w:t>
      </w:r>
      <w:r w:rsidRPr="00165E68">
        <w:rPr>
          <w:rFonts w:ascii="Cambria" w:hAnsi="Cambria"/>
          <w:sz w:val="24"/>
        </w:rPr>
        <w:t>Accordingly, applicants must:</w:t>
      </w:r>
    </w:p>
    <w:p w14:paraId="715A10FE" w14:textId="77777777" w:rsidR="00165E68" w:rsidRPr="00165E68" w:rsidRDefault="00165E68" w:rsidP="00C55D21">
      <w:pPr>
        <w:numPr>
          <w:ilvl w:val="0"/>
          <w:numId w:val="29"/>
        </w:numPr>
        <w:spacing w:after="0"/>
        <w:rPr>
          <w:rFonts w:ascii="Cambria" w:hAnsi="Cambria"/>
          <w:sz w:val="24"/>
        </w:rPr>
      </w:pPr>
      <w:r w:rsidRPr="00165E68">
        <w:rPr>
          <w:rFonts w:ascii="Cambria" w:hAnsi="Cambria"/>
          <w:sz w:val="24"/>
        </w:rPr>
        <w:t>be a company incorporated under the laws of Ghana, or an external company duly registered to operate in Ghana in accordance with the Companies Act, 2019 (Act 992);</w:t>
      </w:r>
    </w:p>
    <w:p w14:paraId="274AC7AD" w14:textId="77777777" w:rsidR="00165E68" w:rsidRPr="00165E68" w:rsidRDefault="00165E68" w:rsidP="00C55D21">
      <w:pPr>
        <w:numPr>
          <w:ilvl w:val="0"/>
          <w:numId w:val="29"/>
        </w:numPr>
        <w:spacing w:after="0"/>
        <w:rPr>
          <w:rFonts w:ascii="Cambria" w:hAnsi="Cambria"/>
          <w:sz w:val="24"/>
        </w:rPr>
      </w:pPr>
      <w:r w:rsidRPr="00165E68">
        <w:rPr>
          <w:rFonts w:ascii="Cambria" w:hAnsi="Cambria"/>
          <w:sz w:val="24"/>
        </w:rPr>
        <w:t>provide certified copies of incorporation documents, including company registration certificates and constitutional documents;</w:t>
      </w:r>
    </w:p>
    <w:p w14:paraId="7ADB04CC" w14:textId="77777777" w:rsidR="00165E68" w:rsidRPr="00165E68" w:rsidRDefault="00165E68" w:rsidP="00C55D21">
      <w:pPr>
        <w:numPr>
          <w:ilvl w:val="0"/>
          <w:numId w:val="29"/>
        </w:numPr>
        <w:spacing w:after="0"/>
        <w:rPr>
          <w:rFonts w:ascii="Cambria" w:hAnsi="Cambria"/>
          <w:sz w:val="24"/>
        </w:rPr>
      </w:pPr>
      <w:r w:rsidRPr="00165E68">
        <w:rPr>
          <w:rFonts w:ascii="Cambria" w:hAnsi="Cambria"/>
          <w:sz w:val="24"/>
        </w:rPr>
        <w:t>demonstrate a clear ownership structure and disclose all beneficial ownership interests;</w:t>
      </w:r>
    </w:p>
    <w:p w14:paraId="3F53F4DB" w14:textId="77777777" w:rsidR="00165E68" w:rsidRPr="00165E68" w:rsidRDefault="00165E68" w:rsidP="00C55D21">
      <w:pPr>
        <w:numPr>
          <w:ilvl w:val="0"/>
          <w:numId w:val="29"/>
        </w:numPr>
        <w:spacing w:after="0"/>
        <w:rPr>
          <w:rFonts w:ascii="Cambria" w:hAnsi="Cambria"/>
          <w:sz w:val="24"/>
        </w:rPr>
      </w:pPr>
      <w:r w:rsidRPr="00165E68">
        <w:rPr>
          <w:rFonts w:ascii="Cambria" w:hAnsi="Cambria"/>
          <w:sz w:val="24"/>
        </w:rPr>
        <w:t>provide evidence of tax compliance, including a valid tax clearance certificate issued by the Ghana Revenue Authority;</w:t>
      </w:r>
    </w:p>
    <w:p w14:paraId="12E53ADF" w14:textId="77777777" w:rsidR="00165E68" w:rsidRPr="00165E68" w:rsidRDefault="00165E68" w:rsidP="00C55D21">
      <w:pPr>
        <w:numPr>
          <w:ilvl w:val="0"/>
          <w:numId w:val="29"/>
        </w:numPr>
        <w:spacing w:after="0"/>
        <w:rPr>
          <w:rFonts w:ascii="Cambria" w:hAnsi="Cambria"/>
          <w:sz w:val="24"/>
        </w:rPr>
      </w:pPr>
      <w:r w:rsidRPr="00165E68">
        <w:rPr>
          <w:rFonts w:ascii="Cambria" w:hAnsi="Cambria"/>
          <w:sz w:val="24"/>
        </w:rPr>
        <w:t>demonstrate compliance with all applicable national laws and regulations governing telecommunications, data protection, cybersecurity, and financial reporting.</w:t>
      </w:r>
    </w:p>
    <w:p w14:paraId="7F103129" w14:textId="786B62A5" w:rsidR="00165E68" w:rsidRPr="00165E68" w:rsidRDefault="00165E68" w:rsidP="00165E68">
      <w:pPr>
        <w:spacing w:after="0"/>
        <w:rPr>
          <w:rFonts w:ascii="Cambria" w:hAnsi="Cambria"/>
          <w:sz w:val="24"/>
        </w:rPr>
      </w:pPr>
    </w:p>
    <w:p w14:paraId="2B3ADBEB" w14:textId="02714C86" w:rsidR="00165E68" w:rsidRPr="00165E68" w:rsidRDefault="00165E68" w:rsidP="00C55D21">
      <w:pPr>
        <w:pStyle w:val="Heading2"/>
        <w:numPr>
          <w:ilvl w:val="0"/>
          <w:numId w:val="28"/>
        </w:numPr>
        <w:ind w:left="426"/>
        <w:rPr>
          <w:rFonts w:ascii="Cambria" w:hAnsi="Cambria"/>
          <w:b/>
          <w:bCs/>
          <w:sz w:val="24"/>
          <w:szCs w:val="24"/>
        </w:rPr>
      </w:pPr>
      <w:bookmarkStart w:id="29" w:name="_Toc224069546"/>
      <w:r w:rsidRPr="00165E68">
        <w:rPr>
          <w:rFonts w:ascii="Cambria" w:hAnsi="Cambria"/>
          <w:b/>
          <w:bCs/>
          <w:sz w:val="24"/>
          <w:szCs w:val="24"/>
        </w:rPr>
        <w:t>Technical Capacity</w:t>
      </w:r>
      <w:bookmarkEnd w:id="29"/>
    </w:p>
    <w:p w14:paraId="0C13A11D" w14:textId="77777777" w:rsidR="00165E68" w:rsidRPr="00165E68" w:rsidRDefault="00165E68" w:rsidP="00165E68">
      <w:pPr>
        <w:spacing w:after="0"/>
        <w:rPr>
          <w:rFonts w:ascii="Cambria" w:hAnsi="Cambria"/>
          <w:sz w:val="24"/>
        </w:rPr>
      </w:pPr>
      <w:r w:rsidRPr="00165E68">
        <w:rPr>
          <w:rFonts w:ascii="Cambria" w:hAnsi="Cambria"/>
          <w:sz w:val="24"/>
        </w:rPr>
        <w:t>Applicants must demonstrate the technical capability to deploy, operate, and maintain a national-grade messaging gateway infrastructure capable of handling international A2P traffic across all licensed mobile network operators in Ghana.</w:t>
      </w:r>
    </w:p>
    <w:p w14:paraId="15D65A10" w14:textId="77777777" w:rsidR="00165E68" w:rsidRDefault="00165E68" w:rsidP="00165E68">
      <w:pPr>
        <w:spacing w:after="0"/>
        <w:rPr>
          <w:rFonts w:ascii="Cambria" w:hAnsi="Cambria"/>
          <w:sz w:val="24"/>
        </w:rPr>
      </w:pPr>
    </w:p>
    <w:p w14:paraId="681887BC" w14:textId="4F91577E" w:rsidR="00165E68" w:rsidRPr="00165E68" w:rsidRDefault="00165E68" w:rsidP="00165E68">
      <w:pPr>
        <w:spacing w:after="0"/>
        <w:rPr>
          <w:rFonts w:ascii="Cambria" w:hAnsi="Cambria"/>
          <w:sz w:val="24"/>
        </w:rPr>
      </w:pPr>
      <w:r w:rsidRPr="00165E68">
        <w:rPr>
          <w:rFonts w:ascii="Cambria" w:hAnsi="Cambria"/>
          <w:sz w:val="24"/>
        </w:rPr>
        <w:t>Applicants must therefore demonstrate:</w:t>
      </w:r>
    </w:p>
    <w:p w14:paraId="101C2BF7"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t>experience in the deployment and management of telecommunications infrastructure, messaging platforms, or related network systems;</w:t>
      </w:r>
    </w:p>
    <w:p w14:paraId="23CF4F17"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t>the ability to deploy and operate a secure A2P messaging gateway platform capable of processing high volumes of messaging traffic;</w:t>
      </w:r>
    </w:p>
    <w:p w14:paraId="6319ED36"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lastRenderedPageBreak/>
        <w:t>the technical capability to implement SMS firewall systems capable of detecting and preventing grey-route messaging, spoofing, SIM-box bypass, and other forms of messaging fraud;</w:t>
      </w:r>
    </w:p>
    <w:p w14:paraId="74AE11DF"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t>the ability to integrate gateway infrastructure with the networks of all licensed mobile network operators in Ghana;</w:t>
      </w:r>
    </w:p>
    <w:p w14:paraId="54F08F5F"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t>the capacity to provide real-time traffic monitoring and reporting systems accessible to the National Communications Authority;</w:t>
      </w:r>
    </w:p>
    <w:p w14:paraId="2BB916FD"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t>robust cybersecurity systems designed to protect messaging infrastructure from unauthorized access and cyber threats;</w:t>
      </w:r>
    </w:p>
    <w:p w14:paraId="76B3BBD4" w14:textId="77777777" w:rsidR="00165E68" w:rsidRPr="00165E68" w:rsidRDefault="00165E68" w:rsidP="00C55D21">
      <w:pPr>
        <w:numPr>
          <w:ilvl w:val="0"/>
          <w:numId w:val="30"/>
        </w:numPr>
        <w:spacing w:after="0"/>
        <w:rPr>
          <w:rFonts w:ascii="Cambria" w:hAnsi="Cambria"/>
          <w:sz w:val="24"/>
        </w:rPr>
      </w:pPr>
      <w:r w:rsidRPr="00165E68">
        <w:rPr>
          <w:rFonts w:ascii="Cambria" w:hAnsi="Cambria"/>
          <w:sz w:val="24"/>
        </w:rPr>
        <w:t>redundancy and disaster recovery mechanisms to ensure continuity of service.</w:t>
      </w:r>
    </w:p>
    <w:p w14:paraId="68399EA3" w14:textId="5B49E7C2" w:rsidR="00165E68" w:rsidRPr="00165E68" w:rsidRDefault="00165E68" w:rsidP="00165E68">
      <w:pPr>
        <w:spacing w:after="0"/>
        <w:rPr>
          <w:rFonts w:ascii="Cambria" w:hAnsi="Cambria"/>
          <w:sz w:val="24"/>
        </w:rPr>
      </w:pPr>
    </w:p>
    <w:p w14:paraId="0587BF57" w14:textId="09C437DB" w:rsidR="00165E68" w:rsidRPr="00165E68" w:rsidRDefault="00165E68" w:rsidP="00C55D21">
      <w:pPr>
        <w:pStyle w:val="Heading2"/>
        <w:numPr>
          <w:ilvl w:val="0"/>
          <w:numId w:val="28"/>
        </w:numPr>
        <w:ind w:left="426"/>
        <w:rPr>
          <w:rFonts w:ascii="Cambria" w:hAnsi="Cambria"/>
          <w:b/>
          <w:bCs/>
          <w:sz w:val="24"/>
          <w:szCs w:val="24"/>
        </w:rPr>
      </w:pPr>
      <w:bookmarkStart w:id="30" w:name="_Toc224069547"/>
      <w:r w:rsidRPr="00165E68">
        <w:rPr>
          <w:rFonts w:ascii="Cambria" w:hAnsi="Cambria"/>
          <w:b/>
          <w:bCs/>
          <w:sz w:val="24"/>
          <w:szCs w:val="24"/>
        </w:rPr>
        <w:t>Financial Capacity</w:t>
      </w:r>
      <w:bookmarkEnd w:id="30"/>
    </w:p>
    <w:p w14:paraId="43C42434" w14:textId="77777777" w:rsidR="00165E68" w:rsidRPr="00165E68" w:rsidRDefault="00165E68" w:rsidP="00165E68">
      <w:pPr>
        <w:spacing w:after="0"/>
        <w:rPr>
          <w:rFonts w:ascii="Cambria" w:hAnsi="Cambria"/>
          <w:sz w:val="24"/>
        </w:rPr>
      </w:pPr>
      <w:r w:rsidRPr="00165E68">
        <w:rPr>
          <w:rFonts w:ascii="Cambria" w:hAnsi="Cambria"/>
          <w:sz w:val="24"/>
        </w:rPr>
        <w:t>Applicants must demonstrate sufficient financial capacity to deploy and operate the required gateway infrastructure on a sustainable basis.</w:t>
      </w:r>
    </w:p>
    <w:p w14:paraId="704274EB" w14:textId="77777777" w:rsidR="00165E68" w:rsidRDefault="00165E68" w:rsidP="00165E68">
      <w:pPr>
        <w:spacing w:after="0"/>
        <w:rPr>
          <w:rFonts w:ascii="Cambria" w:hAnsi="Cambria"/>
          <w:sz w:val="24"/>
        </w:rPr>
      </w:pPr>
    </w:p>
    <w:p w14:paraId="56ADB030" w14:textId="61CF7EDB" w:rsidR="00165E68" w:rsidRPr="00165E68" w:rsidRDefault="00165E68" w:rsidP="00165E68">
      <w:pPr>
        <w:spacing w:after="0"/>
        <w:rPr>
          <w:rFonts w:ascii="Cambria" w:hAnsi="Cambria"/>
          <w:sz w:val="24"/>
        </w:rPr>
      </w:pPr>
      <w:r w:rsidRPr="00165E68">
        <w:rPr>
          <w:rFonts w:ascii="Cambria" w:hAnsi="Cambria"/>
          <w:sz w:val="24"/>
        </w:rPr>
        <w:t>Applicants must therefore provide:</w:t>
      </w:r>
    </w:p>
    <w:p w14:paraId="604CFE59" w14:textId="77777777" w:rsidR="00165E68" w:rsidRPr="00165E68" w:rsidRDefault="00165E68" w:rsidP="00C55D21">
      <w:pPr>
        <w:numPr>
          <w:ilvl w:val="0"/>
          <w:numId w:val="31"/>
        </w:numPr>
        <w:spacing w:after="0"/>
        <w:rPr>
          <w:rFonts w:ascii="Cambria" w:hAnsi="Cambria"/>
          <w:sz w:val="24"/>
        </w:rPr>
      </w:pPr>
      <w:r w:rsidRPr="00165E68">
        <w:rPr>
          <w:rFonts w:ascii="Cambria" w:hAnsi="Cambria"/>
          <w:sz w:val="24"/>
        </w:rPr>
        <w:t>audited financial statements for the past three years, where available;</w:t>
      </w:r>
    </w:p>
    <w:p w14:paraId="04C67F2B" w14:textId="77777777" w:rsidR="00165E68" w:rsidRPr="00165E68" w:rsidRDefault="00165E68" w:rsidP="00C55D21">
      <w:pPr>
        <w:numPr>
          <w:ilvl w:val="0"/>
          <w:numId w:val="31"/>
        </w:numPr>
        <w:spacing w:after="0"/>
        <w:rPr>
          <w:rFonts w:ascii="Cambria" w:hAnsi="Cambria"/>
          <w:sz w:val="24"/>
        </w:rPr>
      </w:pPr>
      <w:r w:rsidRPr="00165E68">
        <w:rPr>
          <w:rFonts w:ascii="Cambria" w:hAnsi="Cambria"/>
          <w:sz w:val="24"/>
        </w:rPr>
        <w:t>evidence of sufficient financial resources to support the capital and operational expenditure required for the deployment and operation of the gateway infrastructure;</w:t>
      </w:r>
    </w:p>
    <w:p w14:paraId="4E093823" w14:textId="77777777" w:rsidR="00165E68" w:rsidRPr="00165E68" w:rsidRDefault="00165E68" w:rsidP="00C55D21">
      <w:pPr>
        <w:numPr>
          <w:ilvl w:val="0"/>
          <w:numId w:val="31"/>
        </w:numPr>
        <w:spacing w:after="0"/>
        <w:rPr>
          <w:rFonts w:ascii="Cambria" w:hAnsi="Cambria"/>
          <w:sz w:val="24"/>
        </w:rPr>
      </w:pPr>
      <w:r w:rsidRPr="00165E68">
        <w:rPr>
          <w:rFonts w:ascii="Cambria" w:hAnsi="Cambria"/>
          <w:sz w:val="24"/>
        </w:rPr>
        <w:t>financial guarantees, performance bonds, or other financial instruments demonstrating the applicant’s ability to fulfil contractual obligations;</w:t>
      </w:r>
    </w:p>
    <w:p w14:paraId="52BB744D" w14:textId="77777777" w:rsidR="00165E68" w:rsidRPr="00165E68" w:rsidRDefault="00165E68" w:rsidP="00C55D21">
      <w:pPr>
        <w:numPr>
          <w:ilvl w:val="0"/>
          <w:numId w:val="31"/>
        </w:numPr>
        <w:spacing w:after="0"/>
        <w:rPr>
          <w:rFonts w:ascii="Cambria" w:hAnsi="Cambria"/>
          <w:sz w:val="24"/>
        </w:rPr>
      </w:pPr>
      <w:r w:rsidRPr="00165E68">
        <w:rPr>
          <w:rFonts w:ascii="Cambria" w:hAnsi="Cambria"/>
          <w:sz w:val="24"/>
        </w:rPr>
        <w:t>evidence of access to financing arrangements where necessary.</w:t>
      </w:r>
    </w:p>
    <w:p w14:paraId="02CF3276" w14:textId="77777777" w:rsidR="00165E68" w:rsidRDefault="00165E68" w:rsidP="00165E68">
      <w:pPr>
        <w:spacing w:after="0"/>
        <w:rPr>
          <w:rFonts w:ascii="Cambria" w:hAnsi="Cambria"/>
          <w:sz w:val="24"/>
        </w:rPr>
      </w:pPr>
    </w:p>
    <w:p w14:paraId="7C6982CA" w14:textId="6FBB62EE" w:rsidR="00165E68" w:rsidRPr="00165E68" w:rsidRDefault="00165E68" w:rsidP="004B2D6D">
      <w:pPr>
        <w:spacing w:after="0"/>
        <w:jc w:val="both"/>
        <w:rPr>
          <w:rFonts w:ascii="Cambria" w:hAnsi="Cambria"/>
          <w:sz w:val="24"/>
        </w:rPr>
      </w:pPr>
      <w:r w:rsidRPr="00165E68">
        <w:rPr>
          <w:rFonts w:ascii="Cambria" w:hAnsi="Cambria"/>
          <w:sz w:val="24"/>
        </w:rPr>
        <w:t>Where the proposed framework operates under a Build-Operate-Transfer (BOT) model, applicants must demonstrate their ability to finance the deployment and operation of the infrastructure during the licence period.</w:t>
      </w:r>
    </w:p>
    <w:p w14:paraId="76CB70E5" w14:textId="1586CEE2" w:rsidR="00165E68" w:rsidRPr="00165E68" w:rsidRDefault="00165E68" w:rsidP="00165E68">
      <w:pPr>
        <w:spacing w:after="0"/>
        <w:rPr>
          <w:rFonts w:ascii="Cambria" w:hAnsi="Cambria"/>
          <w:sz w:val="24"/>
        </w:rPr>
      </w:pPr>
    </w:p>
    <w:p w14:paraId="75B70895" w14:textId="0FBE6073" w:rsidR="00165E68" w:rsidRPr="00165E68" w:rsidRDefault="00165E68" w:rsidP="00C55D21">
      <w:pPr>
        <w:pStyle w:val="Heading2"/>
        <w:numPr>
          <w:ilvl w:val="0"/>
          <w:numId w:val="28"/>
        </w:numPr>
        <w:ind w:left="426"/>
        <w:rPr>
          <w:rFonts w:ascii="Cambria" w:hAnsi="Cambria"/>
          <w:b/>
          <w:bCs/>
          <w:sz w:val="24"/>
          <w:szCs w:val="24"/>
        </w:rPr>
      </w:pPr>
      <w:bookmarkStart w:id="31" w:name="_Toc224069548"/>
      <w:r w:rsidRPr="00165E68">
        <w:rPr>
          <w:rFonts w:ascii="Cambria" w:hAnsi="Cambria"/>
          <w:b/>
          <w:bCs/>
          <w:sz w:val="24"/>
          <w:szCs w:val="24"/>
        </w:rPr>
        <w:t>Operational and Governance Requirements</w:t>
      </w:r>
      <w:bookmarkEnd w:id="31"/>
    </w:p>
    <w:p w14:paraId="09D14507" w14:textId="77777777" w:rsidR="00165E68" w:rsidRPr="00165E68" w:rsidRDefault="00165E68" w:rsidP="00165E68">
      <w:pPr>
        <w:spacing w:after="0"/>
        <w:rPr>
          <w:rFonts w:ascii="Cambria" w:hAnsi="Cambria"/>
          <w:sz w:val="24"/>
        </w:rPr>
      </w:pPr>
      <w:r w:rsidRPr="00165E68">
        <w:rPr>
          <w:rFonts w:ascii="Cambria" w:hAnsi="Cambria"/>
          <w:sz w:val="24"/>
        </w:rPr>
        <w:t>Applicants must demonstrate the ability to operate the gateway infrastructure in a transparent and accountable manner consistent with regulatory requirements.</w:t>
      </w:r>
    </w:p>
    <w:p w14:paraId="3C51CBA0" w14:textId="77777777" w:rsidR="00165E68" w:rsidRPr="00165E68" w:rsidRDefault="00165E68" w:rsidP="00165E68">
      <w:pPr>
        <w:spacing w:after="0"/>
        <w:rPr>
          <w:rFonts w:ascii="Cambria" w:hAnsi="Cambria"/>
          <w:sz w:val="24"/>
        </w:rPr>
      </w:pPr>
      <w:r w:rsidRPr="00165E68">
        <w:rPr>
          <w:rFonts w:ascii="Cambria" w:hAnsi="Cambria"/>
          <w:sz w:val="24"/>
        </w:rPr>
        <w:t>Applicants must therefore demonstrate:</w:t>
      </w:r>
    </w:p>
    <w:p w14:paraId="28FD87CD" w14:textId="77777777" w:rsidR="00165E68" w:rsidRPr="00165E68" w:rsidRDefault="00165E68" w:rsidP="00C55D21">
      <w:pPr>
        <w:numPr>
          <w:ilvl w:val="0"/>
          <w:numId w:val="32"/>
        </w:numPr>
        <w:spacing w:after="0"/>
        <w:rPr>
          <w:rFonts w:ascii="Cambria" w:hAnsi="Cambria"/>
          <w:sz w:val="24"/>
        </w:rPr>
      </w:pPr>
      <w:r w:rsidRPr="00165E68">
        <w:rPr>
          <w:rFonts w:ascii="Cambria" w:hAnsi="Cambria"/>
          <w:sz w:val="24"/>
        </w:rPr>
        <w:t>appropriate governance structures and management capacity;</w:t>
      </w:r>
    </w:p>
    <w:p w14:paraId="214F92AD" w14:textId="77777777" w:rsidR="00165E68" w:rsidRPr="00165E68" w:rsidRDefault="00165E68" w:rsidP="00C55D21">
      <w:pPr>
        <w:numPr>
          <w:ilvl w:val="0"/>
          <w:numId w:val="32"/>
        </w:numPr>
        <w:spacing w:after="0"/>
        <w:rPr>
          <w:rFonts w:ascii="Cambria" w:hAnsi="Cambria"/>
          <w:sz w:val="24"/>
        </w:rPr>
      </w:pPr>
      <w:r w:rsidRPr="00165E68">
        <w:rPr>
          <w:rFonts w:ascii="Cambria" w:hAnsi="Cambria"/>
          <w:sz w:val="24"/>
        </w:rPr>
        <w:t>internal compliance frameworks to ensure adherence to regulatory obligations;</w:t>
      </w:r>
    </w:p>
    <w:p w14:paraId="04BAAA1A" w14:textId="77777777" w:rsidR="00165E68" w:rsidRPr="00165E68" w:rsidRDefault="00165E68" w:rsidP="00C55D21">
      <w:pPr>
        <w:numPr>
          <w:ilvl w:val="0"/>
          <w:numId w:val="32"/>
        </w:numPr>
        <w:spacing w:after="0"/>
        <w:rPr>
          <w:rFonts w:ascii="Cambria" w:hAnsi="Cambria"/>
          <w:sz w:val="24"/>
        </w:rPr>
      </w:pPr>
      <w:r w:rsidRPr="00165E68">
        <w:rPr>
          <w:rFonts w:ascii="Cambria" w:hAnsi="Cambria"/>
          <w:sz w:val="24"/>
        </w:rPr>
        <w:t>operational procedures for monitoring messaging traffic and ensuring compliance with tariff and routing rules;</w:t>
      </w:r>
    </w:p>
    <w:p w14:paraId="081C6437" w14:textId="77777777" w:rsidR="00165E68" w:rsidRPr="00165E68" w:rsidRDefault="00165E68" w:rsidP="00C55D21">
      <w:pPr>
        <w:numPr>
          <w:ilvl w:val="0"/>
          <w:numId w:val="32"/>
        </w:numPr>
        <w:spacing w:after="0"/>
        <w:rPr>
          <w:rFonts w:ascii="Cambria" w:hAnsi="Cambria"/>
          <w:sz w:val="24"/>
        </w:rPr>
      </w:pPr>
      <w:r w:rsidRPr="00165E68">
        <w:rPr>
          <w:rFonts w:ascii="Cambria" w:hAnsi="Cambria"/>
          <w:sz w:val="24"/>
        </w:rPr>
        <w:t>mechanisms for cooperation with mobile network operators, international messaging providers, and regulatory authorities;</w:t>
      </w:r>
    </w:p>
    <w:p w14:paraId="443D515F" w14:textId="77777777" w:rsidR="00165E68" w:rsidRPr="00165E68" w:rsidRDefault="00165E68" w:rsidP="00C55D21">
      <w:pPr>
        <w:numPr>
          <w:ilvl w:val="0"/>
          <w:numId w:val="32"/>
        </w:numPr>
        <w:spacing w:after="0"/>
        <w:rPr>
          <w:rFonts w:ascii="Cambria" w:hAnsi="Cambria"/>
          <w:sz w:val="24"/>
        </w:rPr>
      </w:pPr>
      <w:r w:rsidRPr="00165E68">
        <w:rPr>
          <w:rFonts w:ascii="Cambria" w:hAnsi="Cambria"/>
          <w:sz w:val="24"/>
        </w:rPr>
        <w:t>internal audit and reporting systems.</w:t>
      </w:r>
    </w:p>
    <w:p w14:paraId="7F67769C" w14:textId="79B01EE2" w:rsidR="00165E68" w:rsidRPr="00165E68" w:rsidRDefault="00165E68" w:rsidP="00165E68">
      <w:pPr>
        <w:spacing w:after="0"/>
        <w:rPr>
          <w:rFonts w:ascii="Cambria" w:hAnsi="Cambria"/>
          <w:sz w:val="24"/>
        </w:rPr>
      </w:pPr>
    </w:p>
    <w:p w14:paraId="3F3E3B5A" w14:textId="53332FDF" w:rsidR="00165E68" w:rsidRPr="00165E68" w:rsidRDefault="00165E68" w:rsidP="00C55D21">
      <w:pPr>
        <w:pStyle w:val="Heading2"/>
        <w:numPr>
          <w:ilvl w:val="0"/>
          <w:numId w:val="28"/>
        </w:numPr>
        <w:ind w:left="426"/>
        <w:rPr>
          <w:rFonts w:ascii="Cambria" w:hAnsi="Cambria"/>
          <w:b/>
          <w:bCs/>
          <w:sz w:val="24"/>
          <w:szCs w:val="24"/>
        </w:rPr>
      </w:pPr>
      <w:bookmarkStart w:id="32" w:name="_Toc224069549"/>
      <w:r w:rsidRPr="00165E68">
        <w:rPr>
          <w:rFonts w:ascii="Cambria" w:hAnsi="Cambria"/>
          <w:b/>
          <w:bCs/>
          <w:sz w:val="24"/>
          <w:szCs w:val="24"/>
        </w:rPr>
        <w:lastRenderedPageBreak/>
        <w:t>Data Protection and Cybersecurity Compliance</w:t>
      </w:r>
      <w:bookmarkEnd w:id="32"/>
    </w:p>
    <w:p w14:paraId="5177CF20" w14:textId="77777777" w:rsidR="00165E68" w:rsidRPr="00165E68" w:rsidRDefault="00165E68" w:rsidP="00165E68">
      <w:pPr>
        <w:spacing w:after="0"/>
        <w:rPr>
          <w:rFonts w:ascii="Cambria" w:hAnsi="Cambria"/>
          <w:sz w:val="24"/>
        </w:rPr>
      </w:pPr>
      <w:r w:rsidRPr="00165E68">
        <w:rPr>
          <w:rFonts w:ascii="Cambria" w:hAnsi="Cambria"/>
          <w:sz w:val="24"/>
        </w:rPr>
        <w:t>Given the sensitive nature of messaging traffic handled by the gateway infrastructure, applicants must demonstrate full compliance with national data protection and cybersecurity requirements.</w:t>
      </w:r>
    </w:p>
    <w:p w14:paraId="7C51D9E2" w14:textId="77777777" w:rsidR="00165E68" w:rsidRPr="00165E68" w:rsidRDefault="00165E68" w:rsidP="00165E68">
      <w:pPr>
        <w:spacing w:after="0"/>
        <w:rPr>
          <w:rFonts w:ascii="Cambria" w:hAnsi="Cambria"/>
          <w:sz w:val="24"/>
        </w:rPr>
      </w:pPr>
      <w:r w:rsidRPr="00165E68">
        <w:rPr>
          <w:rFonts w:ascii="Cambria" w:hAnsi="Cambria"/>
          <w:sz w:val="24"/>
        </w:rPr>
        <w:t>Applicants must demonstrate:</w:t>
      </w:r>
    </w:p>
    <w:p w14:paraId="6B20BC71" w14:textId="77777777" w:rsidR="00165E68" w:rsidRPr="00165E68" w:rsidRDefault="00165E68" w:rsidP="00C55D21">
      <w:pPr>
        <w:numPr>
          <w:ilvl w:val="0"/>
          <w:numId w:val="33"/>
        </w:numPr>
        <w:spacing w:after="0"/>
        <w:rPr>
          <w:rFonts w:ascii="Cambria" w:hAnsi="Cambria"/>
          <w:sz w:val="24"/>
        </w:rPr>
      </w:pPr>
      <w:r w:rsidRPr="00165E68">
        <w:rPr>
          <w:rFonts w:ascii="Cambria" w:hAnsi="Cambria"/>
          <w:sz w:val="24"/>
        </w:rPr>
        <w:t>compliance with the Data Protection Act, 2012 (Act 843);</w:t>
      </w:r>
    </w:p>
    <w:p w14:paraId="61EA394E" w14:textId="77777777" w:rsidR="00165E68" w:rsidRPr="00165E68" w:rsidRDefault="00165E68" w:rsidP="00C55D21">
      <w:pPr>
        <w:numPr>
          <w:ilvl w:val="0"/>
          <w:numId w:val="33"/>
        </w:numPr>
        <w:spacing w:after="0"/>
        <w:rPr>
          <w:rFonts w:ascii="Cambria" w:hAnsi="Cambria"/>
          <w:sz w:val="24"/>
        </w:rPr>
      </w:pPr>
      <w:r w:rsidRPr="00165E68">
        <w:rPr>
          <w:rFonts w:ascii="Cambria" w:hAnsi="Cambria"/>
          <w:sz w:val="24"/>
        </w:rPr>
        <w:t>compliance with the Cybersecurity Act, 2020 (Act 1038);</w:t>
      </w:r>
    </w:p>
    <w:p w14:paraId="71A541B8" w14:textId="77777777" w:rsidR="00165E68" w:rsidRPr="00165E68" w:rsidRDefault="00165E68" w:rsidP="00C55D21">
      <w:pPr>
        <w:numPr>
          <w:ilvl w:val="0"/>
          <w:numId w:val="33"/>
        </w:numPr>
        <w:spacing w:after="0"/>
        <w:rPr>
          <w:rFonts w:ascii="Cambria" w:hAnsi="Cambria"/>
          <w:sz w:val="24"/>
        </w:rPr>
      </w:pPr>
      <w:r w:rsidRPr="00165E68">
        <w:rPr>
          <w:rFonts w:ascii="Cambria" w:hAnsi="Cambria"/>
          <w:sz w:val="24"/>
        </w:rPr>
        <w:t>secure data storage and processing mechanisms;</w:t>
      </w:r>
    </w:p>
    <w:p w14:paraId="6BD72E9F" w14:textId="77777777" w:rsidR="00165E68" w:rsidRPr="00165E68" w:rsidRDefault="00165E68" w:rsidP="00C55D21">
      <w:pPr>
        <w:numPr>
          <w:ilvl w:val="0"/>
          <w:numId w:val="33"/>
        </w:numPr>
        <w:spacing w:after="0"/>
        <w:rPr>
          <w:rFonts w:ascii="Cambria" w:hAnsi="Cambria"/>
          <w:sz w:val="24"/>
        </w:rPr>
      </w:pPr>
      <w:r w:rsidRPr="00165E68">
        <w:rPr>
          <w:rFonts w:ascii="Cambria" w:hAnsi="Cambria"/>
          <w:sz w:val="24"/>
        </w:rPr>
        <w:t>encryption and access control systems designed to protect messaging data;</w:t>
      </w:r>
    </w:p>
    <w:p w14:paraId="3924707D" w14:textId="77777777" w:rsidR="00165E68" w:rsidRPr="00165E68" w:rsidRDefault="00165E68" w:rsidP="00C55D21">
      <w:pPr>
        <w:numPr>
          <w:ilvl w:val="0"/>
          <w:numId w:val="33"/>
        </w:numPr>
        <w:spacing w:after="0"/>
        <w:rPr>
          <w:rFonts w:ascii="Cambria" w:hAnsi="Cambria"/>
          <w:sz w:val="24"/>
        </w:rPr>
      </w:pPr>
      <w:r w:rsidRPr="00165E68">
        <w:rPr>
          <w:rFonts w:ascii="Cambria" w:hAnsi="Cambria"/>
          <w:sz w:val="24"/>
        </w:rPr>
        <w:t>procedures for responding to cybersecurity incidents.</w:t>
      </w:r>
    </w:p>
    <w:p w14:paraId="45FC4673" w14:textId="6DC06BA1" w:rsidR="00165E68" w:rsidRPr="00165E68" w:rsidRDefault="00165E68" w:rsidP="00165E68">
      <w:pPr>
        <w:spacing w:after="0"/>
        <w:rPr>
          <w:rFonts w:ascii="Cambria" w:hAnsi="Cambria"/>
          <w:sz w:val="24"/>
        </w:rPr>
      </w:pPr>
    </w:p>
    <w:p w14:paraId="7A2777D9" w14:textId="21CBAE6A" w:rsidR="00165E68" w:rsidRPr="00165E68" w:rsidRDefault="00165E68" w:rsidP="00C55D21">
      <w:pPr>
        <w:pStyle w:val="Heading2"/>
        <w:numPr>
          <w:ilvl w:val="0"/>
          <w:numId w:val="28"/>
        </w:numPr>
        <w:ind w:left="426"/>
        <w:rPr>
          <w:rFonts w:ascii="Cambria" w:hAnsi="Cambria"/>
          <w:b/>
          <w:bCs/>
          <w:sz w:val="24"/>
          <w:szCs w:val="24"/>
        </w:rPr>
      </w:pPr>
      <w:bookmarkStart w:id="33" w:name="_Toc224069550"/>
      <w:r w:rsidRPr="00165E68">
        <w:rPr>
          <w:rFonts w:ascii="Cambria" w:hAnsi="Cambria"/>
          <w:b/>
          <w:bCs/>
          <w:sz w:val="24"/>
          <w:szCs w:val="24"/>
        </w:rPr>
        <w:t>Independence and Conflict of Interest</w:t>
      </w:r>
      <w:bookmarkEnd w:id="33"/>
    </w:p>
    <w:p w14:paraId="572DCA60" w14:textId="77777777" w:rsidR="00165E68" w:rsidRPr="00165E68" w:rsidRDefault="00165E68" w:rsidP="00165E68">
      <w:pPr>
        <w:spacing w:after="0"/>
        <w:rPr>
          <w:rFonts w:ascii="Cambria" w:hAnsi="Cambria"/>
          <w:sz w:val="24"/>
        </w:rPr>
      </w:pPr>
      <w:r w:rsidRPr="00165E68">
        <w:rPr>
          <w:rFonts w:ascii="Cambria" w:hAnsi="Cambria"/>
          <w:sz w:val="24"/>
        </w:rPr>
        <w:t>To promote neutrality and fair market operation, the Authority may impose restrictions on the ownership structure of the gateway operator.</w:t>
      </w:r>
    </w:p>
    <w:p w14:paraId="12B9992C" w14:textId="77777777" w:rsidR="00165E68" w:rsidRPr="00165E68" w:rsidRDefault="00165E68" w:rsidP="00165E68">
      <w:pPr>
        <w:spacing w:after="0"/>
        <w:rPr>
          <w:rFonts w:ascii="Cambria" w:hAnsi="Cambria"/>
          <w:sz w:val="24"/>
        </w:rPr>
      </w:pPr>
      <w:r w:rsidRPr="00165E68">
        <w:rPr>
          <w:rFonts w:ascii="Cambria" w:hAnsi="Cambria"/>
          <w:sz w:val="24"/>
        </w:rPr>
        <w:t>In particular, the Authority may consider:</w:t>
      </w:r>
    </w:p>
    <w:p w14:paraId="7535EDB8" w14:textId="77777777" w:rsidR="00165E68" w:rsidRPr="00165E68" w:rsidRDefault="00165E68" w:rsidP="00C55D21">
      <w:pPr>
        <w:numPr>
          <w:ilvl w:val="0"/>
          <w:numId w:val="34"/>
        </w:numPr>
        <w:spacing w:after="0"/>
        <w:rPr>
          <w:rFonts w:ascii="Cambria" w:hAnsi="Cambria"/>
          <w:sz w:val="24"/>
        </w:rPr>
      </w:pPr>
      <w:r w:rsidRPr="00165E68">
        <w:rPr>
          <w:rFonts w:ascii="Cambria" w:hAnsi="Cambria"/>
          <w:sz w:val="24"/>
        </w:rPr>
        <w:t>restricting ownership by mobile network operators or entities directly controlled by them; or</w:t>
      </w:r>
    </w:p>
    <w:p w14:paraId="30EDA9A6" w14:textId="77777777" w:rsidR="00165E68" w:rsidRPr="00165E68" w:rsidRDefault="00165E68" w:rsidP="00C55D21">
      <w:pPr>
        <w:numPr>
          <w:ilvl w:val="0"/>
          <w:numId w:val="34"/>
        </w:numPr>
        <w:spacing w:after="0"/>
        <w:rPr>
          <w:rFonts w:ascii="Cambria" w:hAnsi="Cambria"/>
          <w:sz w:val="24"/>
        </w:rPr>
      </w:pPr>
      <w:r w:rsidRPr="00165E68">
        <w:rPr>
          <w:rFonts w:ascii="Cambria" w:hAnsi="Cambria"/>
          <w:sz w:val="24"/>
        </w:rPr>
        <w:t>imposing safeguards to ensure that the gateway operator functions as a </w:t>
      </w:r>
      <w:r w:rsidRPr="00165E68">
        <w:rPr>
          <w:rFonts w:ascii="Cambria" w:hAnsi="Cambria"/>
          <w:b/>
          <w:bCs/>
          <w:sz w:val="24"/>
        </w:rPr>
        <w:t>neutral infrastructure provider</w:t>
      </w:r>
      <w:r w:rsidRPr="00165E68">
        <w:rPr>
          <w:rFonts w:ascii="Cambria" w:hAnsi="Cambria"/>
          <w:sz w:val="24"/>
        </w:rPr>
        <w:t> and does not discriminate among market participants.</w:t>
      </w:r>
    </w:p>
    <w:p w14:paraId="6D22B392" w14:textId="77777777" w:rsidR="004B2D6D" w:rsidRDefault="004B2D6D" w:rsidP="00165E68">
      <w:pPr>
        <w:spacing w:after="0"/>
        <w:rPr>
          <w:rFonts w:ascii="Cambria" w:hAnsi="Cambria"/>
          <w:sz w:val="24"/>
        </w:rPr>
      </w:pPr>
    </w:p>
    <w:p w14:paraId="28921E3F" w14:textId="1DEECC5C" w:rsidR="00165E68" w:rsidRPr="00165E68" w:rsidRDefault="00165E68" w:rsidP="00165E68">
      <w:pPr>
        <w:spacing w:after="0"/>
        <w:rPr>
          <w:rFonts w:ascii="Cambria" w:hAnsi="Cambria"/>
          <w:sz w:val="24"/>
        </w:rPr>
      </w:pPr>
      <w:r w:rsidRPr="00165E68">
        <w:rPr>
          <w:rFonts w:ascii="Cambria" w:hAnsi="Cambria"/>
          <w:sz w:val="24"/>
        </w:rPr>
        <w:t>Stakeholders are invited to provide views on whether mobile network operators should be permitted to participate in the ownership or operation of the gateway infrastructure.</w:t>
      </w:r>
    </w:p>
    <w:p w14:paraId="089F21AB" w14:textId="674FD32F" w:rsidR="00165E68" w:rsidRPr="00165E68" w:rsidRDefault="00165E68" w:rsidP="00165E68">
      <w:pPr>
        <w:spacing w:after="0"/>
        <w:rPr>
          <w:rFonts w:ascii="Cambria" w:hAnsi="Cambria"/>
          <w:sz w:val="24"/>
        </w:rPr>
      </w:pPr>
    </w:p>
    <w:p w14:paraId="5BDB5B3C" w14:textId="4C7D2F6D" w:rsidR="00165E68" w:rsidRPr="00165E68" w:rsidRDefault="00165E68" w:rsidP="00C55D21">
      <w:pPr>
        <w:pStyle w:val="Heading2"/>
        <w:numPr>
          <w:ilvl w:val="0"/>
          <w:numId w:val="28"/>
        </w:numPr>
        <w:ind w:left="426"/>
        <w:rPr>
          <w:rFonts w:ascii="Cambria" w:hAnsi="Cambria"/>
          <w:b/>
          <w:bCs/>
          <w:sz w:val="24"/>
          <w:szCs w:val="24"/>
        </w:rPr>
      </w:pPr>
      <w:bookmarkStart w:id="34" w:name="_Toc224069551"/>
      <w:r w:rsidRPr="00165E68">
        <w:rPr>
          <w:rFonts w:ascii="Cambria" w:hAnsi="Cambria"/>
          <w:b/>
          <w:bCs/>
          <w:sz w:val="24"/>
          <w:szCs w:val="24"/>
        </w:rPr>
        <w:t>Local Presence Requirements</w:t>
      </w:r>
      <w:bookmarkEnd w:id="34"/>
    </w:p>
    <w:p w14:paraId="0947FCE5" w14:textId="77777777" w:rsidR="00165E68" w:rsidRPr="00165E68" w:rsidRDefault="00165E68" w:rsidP="00165E68">
      <w:pPr>
        <w:spacing w:after="0"/>
        <w:rPr>
          <w:rFonts w:ascii="Cambria" w:hAnsi="Cambria"/>
          <w:sz w:val="24"/>
        </w:rPr>
      </w:pPr>
      <w:r w:rsidRPr="00165E68">
        <w:rPr>
          <w:rFonts w:ascii="Cambria" w:hAnsi="Cambria"/>
          <w:sz w:val="24"/>
        </w:rPr>
        <w:t>To ensure effective regulatory oversight and operational responsiveness, the gateway operator must maintain a </w:t>
      </w:r>
      <w:r w:rsidRPr="00165E68">
        <w:rPr>
          <w:rFonts w:ascii="Cambria" w:hAnsi="Cambria"/>
          <w:b/>
          <w:bCs/>
          <w:sz w:val="24"/>
        </w:rPr>
        <w:t>local operational presence in Ghana</w:t>
      </w:r>
      <w:r w:rsidRPr="00165E68">
        <w:rPr>
          <w:rFonts w:ascii="Cambria" w:hAnsi="Cambria"/>
          <w:sz w:val="24"/>
        </w:rPr>
        <w:t>.</w:t>
      </w:r>
    </w:p>
    <w:p w14:paraId="527B2DB5" w14:textId="77777777" w:rsidR="004B2D6D" w:rsidRDefault="004B2D6D" w:rsidP="00165E68">
      <w:pPr>
        <w:spacing w:after="0"/>
        <w:rPr>
          <w:rFonts w:ascii="Cambria" w:hAnsi="Cambria"/>
          <w:sz w:val="24"/>
        </w:rPr>
      </w:pPr>
    </w:p>
    <w:p w14:paraId="29BD867B" w14:textId="799133BF" w:rsidR="00165E68" w:rsidRPr="00165E68" w:rsidRDefault="00165E68" w:rsidP="00165E68">
      <w:pPr>
        <w:spacing w:after="0"/>
        <w:rPr>
          <w:rFonts w:ascii="Cambria" w:hAnsi="Cambria"/>
          <w:sz w:val="24"/>
        </w:rPr>
      </w:pPr>
      <w:r w:rsidRPr="00165E68">
        <w:rPr>
          <w:rFonts w:ascii="Cambria" w:hAnsi="Cambria"/>
          <w:sz w:val="24"/>
        </w:rPr>
        <w:t>Applicants must therefore demonstrate:</w:t>
      </w:r>
    </w:p>
    <w:p w14:paraId="66DCD361" w14:textId="77777777" w:rsidR="00165E68" w:rsidRPr="00165E68" w:rsidRDefault="00165E68" w:rsidP="00C55D21">
      <w:pPr>
        <w:numPr>
          <w:ilvl w:val="0"/>
          <w:numId w:val="35"/>
        </w:numPr>
        <w:spacing w:after="0"/>
        <w:rPr>
          <w:rFonts w:ascii="Cambria" w:hAnsi="Cambria"/>
          <w:sz w:val="24"/>
        </w:rPr>
      </w:pPr>
      <w:r w:rsidRPr="00165E68">
        <w:rPr>
          <w:rFonts w:ascii="Cambria" w:hAnsi="Cambria"/>
          <w:sz w:val="24"/>
        </w:rPr>
        <w:t>the establishment of a local office in Ghana;</w:t>
      </w:r>
    </w:p>
    <w:p w14:paraId="40A62101" w14:textId="77777777" w:rsidR="00165E68" w:rsidRPr="00165E68" w:rsidRDefault="00165E68" w:rsidP="00C55D21">
      <w:pPr>
        <w:numPr>
          <w:ilvl w:val="0"/>
          <w:numId w:val="35"/>
        </w:numPr>
        <w:spacing w:after="0"/>
        <w:rPr>
          <w:rFonts w:ascii="Cambria" w:hAnsi="Cambria"/>
          <w:sz w:val="24"/>
        </w:rPr>
      </w:pPr>
      <w:r w:rsidRPr="00165E68">
        <w:rPr>
          <w:rFonts w:ascii="Cambria" w:hAnsi="Cambria"/>
          <w:sz w:val="24"/>
        </w:rPr>
        <w:t>availability of technical and operational staff within Ghana;</w:t>
      </w:r>
    </w:p>
    <w:p w14:paraId="404D0B5D" w14:textId="77777777" w:rsidR="00165E68" w:rsidRPr="00165E68" w:rsidRDefault="00165E68" w:rsidP="00C55D21">
      <w:pPr>
        <w:numPr>
          <w:ilvl w:val="0"/>
          <w:numId w:val="35"/>
        </w:numPr>
        <w:spacing w:after="0"/>
        <w:rPr>
          <w:rFonts w:ascii="Cambria" w:hAnsi="Cambria"/>
          <w:sz w:val="24"/>
        </w:rPr>
      </w:pPr>
      <w:r w:rsidRPr="00165E68">
        <w:rPr>
          <w:rFonts w:ascii="Cambria" w:hAnsi="Cambria"/>
          <w:sz w:val="24"/>
        </w:rPr>
        <w:t>local support capabilities to address operational issues and regulatory requirements.</w:t>
      </w:r>
    </w:p>
    <w:p w14:paraId="66B9CD1E" w14:textId="77777777" w:rsidR="00165E68" w:rsidRPr="00165E68" w:rsidRDefault="00EC2F22" w:rsidP="00165E68">
      <w:pPr>
        <w:spacing w:after="0"/>
        <w:rPr>
          <w:rFonts w:ascii="Cambria" w:hAnsi="Cambria"/>
          <w:sz w:val="24"/>
        </w:rPr>
      </w:pPr>
      <w:r>
        <w:rPr>
          <w:rFonts w:ascii="Cambria" w:hAnsi="Cambria"/>
          <w:noProof/>
          <w:sz w:val="24"/>
        </w:rPr>
        <w:pict w14:anchorId="7EDF0411">
          <v:rect id="_x0000_i1025" alt="" style="width:451.3pt;height:.05pt;mso-width-percent:0;mso-height-percent:0;mso-width-percent:0;mso-height-percent:0" o:hralign="center" o:hrstd="t" o:hr="t" fillcolor="#a0a0a0" stroked="f"/>
        </w:pict>
      </w:r>
    </w:p>
    <w:p w14:paraId="00FEEC0B" w14:textId="702EBC84" w:rsidR="00165E68" w:rsidRPr="00165E68" w:rsidRDefault="00165E68" w:rsidP="00C55D21">
      <w:pPr>
        <w:pStyle w:val="Heading2"/>
        <w:numPr>
          <w:ilvl w:val="0"/>
          <w:numId w:val="28"/>
        </w:numPr>
        <w:ind w:left="426"/>
        <w:rPr>
          <w:rFonts w:ascii="Cambria" w:hAnsi="Cambria"/>
          <w:b/>
          <w:bCs/>
          <w:sz w:val="24"/>
          <w:szCs w:val="24"/>
        </w:rPr>
      </w:pPr>
      <w:bookmarkStart w:id="35" w:name="_Toc224069552"/>
      <w:r w:rsidRPr="00165E68">
        <w:rPr>
          <w:rFonts w:ascii="Cambria" w:hAnsi="Cambria"/>
          <w:b/>
          <w:bCs/>
          <w:sz w:val="24"/>
          <w:szCs w:val="24"/>
        </w:rPr>
        <w:t>Compliance with Licensing Conditions</w:t>
      </w:r>
      <w:bookmarkEnd w:id="35"/>
    </w:p>
    <w:p w14:paraId="4EB203F0" w14:textId="77777777" w:rsidR="00165E68" w:rsidRPr="00165E68" w:rsidRDefault="00165E68" w:rsidP="00165E68">
      <w:pPr>
        <w:spacing w:after="0"/>
        <w:rPr>
          <w:rFonts w:ascii="Cambria" w:hAnsi="Cambria"/>
          <w:sz w:val="24"/>
        </w:rPr>
      </w:pPr>
      <w:r w:rsidRPr="00165E68">
        <w:rPr>
          <w:rFonts w:ascii="Cambria" w:hAnsi="Cambria"/>
          <w:sz w:val="24"/>
        </w:rPr>
        <w:t>The successful applicant will be required to comply with all licence conditions issued by the Authority, including obligations relating to:</w:t>
      </w:r>
    </w:p>
    <w:p w14:paraId="1E4DF2E5" w14:textId="77777777" w:rsidR="00165E68" w:rsidRPr="00165E68" w:rsidRDefault="00165E68" w:rsidP="00C55D21">
      <w:pPr>
        <w:numPr>
          <w:ilvl w:val="0"/>
          <w:numId w:val="36"/>
        </w:numPr>
        <w:spacing w:after="0"/>
        <w:rPr>
          <w:rFonts w:ascii="Cambria" w:hAnsi="Cambria"/>
          <w:sz w:val="24"/>
        </w:rPr>
      </w:pPr>
      <w:r w:rsidRPr="00165E68">
        <w:rPr>
          <w:rFonts w:ascii="Cambria" w:hAnsi="Cambria"/>
          <w:sz w:val="24"/>
        </w:rPr>
        <w:t>service quality standards</w:t>
      </w:r>
    </w:p>
    <w:p w14:paraId="2F6BFEEE" w14:textId="77777777" w:rsidR="00165E68" w:rsidRPr="00165E68" w:rsidRDefault="00165E68" w:rsidP="00C55D21">
      <w:pPr>
        <w:numPr>
          <w:ilvl w:val="0"/>
          <w:numId w:val="36"/>
        </w:numPr>
        <w:spacing w:after="0"/>
        <w:rPr>
          <w:rFonts w:ascii="Cambria" w:hAnsi="Cambria"/>
          <w:sz w:val="24"/>
        </w:rPr>
      </w:pPr>
      <w:r w:rsidRPr="00165E68">
        <w:rPr>
          <w:rFonts w:ascii="Cambria" w:hAnsi="Cambria"/>
          <w:sz w:val="24"/>
        </w:rPr>
        <w:t>reporting and transparency requirements</w:t>
      </w:r>
    </w:p>
    <w:p w14:paraId="5D1FABBA" w14:textId="77777777" w:rsidR="00165E68" w:rsidRPr="00165E68" w:rsidRDefault="00165E68" w:rsidP="00C55D21">
      <w:pPr>
        <w:numPr>
          <w:ilvl w:val="0"/>
          <w:numId w:val="36"/>
        </w:numPr>
        <w:spacing w:after="0"/>
        <w:rPr>
          <w:rFonts w:ascii="Cambria" w:hAnsi="Cambria"/>
          <w:sz w:val="24"/>
        </w:rPr>
      </w:pPr>
      <w:r w:rsidRPr="00165E68">
        <w:rPr>
          <w:rFonts w:ascii="Cambria" w:hAnsi="Cambria"/>
          <w:sz w:val="24"/>
        </w:rPr>
        <w:t>tariff enforcement mechanisms</w:t>
      </w:r>
    </w:p>
    <w:p w14:paraId="230BF269" w14:textId="77777777" w:rsidR="00165E68" w:rsidRPr="00165E68" w:rsidRDefault="00165E68" w:rsidP="00C55D21">
      <w:pPr>
        <w:numPr>
          <w:ilvl w:val="0"/>
          <w:numId w:val="36"/>
        </w:numPr>
        <w:spacing w:after="0"/>
        <w:rPr>
          <w:rFonts w:ascii="Cambria" w:hAnsi="Cambria"/>
          <w:sz w:val="24"/>
        </w:rPr>
      </w:pPr>
      <w:r w:rsidRPr="00165E68">
        <w:rPr>
          <w:rFonts w:ascii="Cambria" w:hAnsi="Cambria"/>
          <w:sz w:val="24"/>
        </w:rPr>
        <w:t>consumer protection measures</w:t>
      </w:r>
    </w:p>
    <w:p w14:paraId="1C5F78F1" w14:textId="77777777" w:rsidR="00165E68" w:rsidRPr="00165E68" w:rsidRDefault="00165E68" w:rsidP="00C55D21">
      <w:pPr>
        <w:numPr>
          <w:ilvl w:val="0"/>
          <w:numId w:val="36"/>
        </w:numPr>
        <w:spacing w:after="0"/>
        <w:rPr>
          <w:rFonts w:ascii="Cambria" w:hAnsi="Cambria"/>
          <w:sz w:val="24"/>
        </w:rPr>
      </w:pPr>
      <w:r w:rsidRPr="00165E68">
        <w:rPr>
          <w:rFonts w:ascii="Cambria" w:hAnsi="Cambria"/>
          <w:sz w:val="24"/>
        </w:rPr>
        <w:t>cybersecurity compliance.</w:t>
      </w:r>
    </w:p>
    <w:p w14:paraId="15AF8461" w14:textId="77777777" w:rsidR="00165E68" w:rsidRPr="00165E68" w:rsidRDefault="00165E68" w:rsidP="00165E68">
      <w:pPr>
        <w:spacing w:after="0"/>
        <w:rPr>
          <w:rFonts w:ascii="Cambria" w:hAnsi="Cambria"/>
          <w:sz w:val="24"/>
        </w:rPr>
      </w:pPr>
      <w:r w:rsidRPr="00165E68">
        <w:rPr>
          <w:rFonts w:ascii="Cambria" w:hAnsi="Cambria"/>
          <w:sz w:val="24"/>
        </w:rPr>
        <w:lastRenderedPageBreak/>
        <w:t>Failure to comply with licensing conditions may result in regulatory enforcement actions, including suspension or revocation of the licence.</w:t>
      </w:r>
    </w:p>
    <w:p w14:paraId="09763404" w14:textId="6ACDEAB0" w:rsidR="00165E68" w:rsidRPr="00165E68" w:rsidRDefault="00165E68" w:rsidP="00165E68">
      <w:pPr>
        <w:spacing w:after="0"/>
        <w:rPr>
          <w:rFonts w:ascii="Cambria" w:hAnsi="Cambria"/>
          <w:sz w:val="24"/>
        </w:rPr>
      </w:pPr>
    </w:p>
    <w:p w14:paraId="16B62877" w14:textId="77777777" w:rsidR="00165E68" w:rsidRPr="00165E68" w:rsidRDefault="00165E68" w:rsidP="00165E68">
      <w:pPr>
        <w:spacing w:after="0"/>
        <w:rPr>
          <w:rFonts w:ascii="Cambria" w:hAnsi="Cambria"/>
          <w:b/>
          <w:bCs/>
          <w:sz w:val="24"/>
        </w:rPr>
      </w:pPr>
      <w:r w:rsidRPr="00165E68">
        <w:rPr>
          <w:rFonts w:ascii="Cambria" w:hAnsi="Cambria"/>
          <w:b/>
          <w:bCs/>
          <w:sz w:val="24"/>
        </w:rPr>
        <w:t>Consultation Issue</w:t>
      </w:r>
    </w:p>
    <w:p w14:paraId="653B1ABF" w14:textId="77777777" w:rsidR="00165E68" w:rsidRPr="00165E68" w:rsidRDefault="00165E68" w:rsidP="00165E68">
      <w:pPr>
        <w:spacing w:after="0"/>
        <w:rPr>
          <w:rFonts w:ascii="Cambria" w:hAnsi="Cambria"/>
          <w:sz w:val="24"/>
        </w:rPr>
      </w:pPr>
      <w:r w:rsidRPr="00165E68">
        <w:rPr>
          <w:rFonts w:ascii="Cambria" w:hAnsi="Cambria"/>
          <w:sz w:val="24"/>
        </w:rPr>
        <w:t>The Authority invites stakeholder views on:</w:t>
      </w:r>
    </w:p>
    <w:p w14:paraId="277DF019" w14:textId="77777777" w:rsidR="00165E68" w:rsidRPr="00165E68" w:rsidRDefault="00165E68" w:rsidP="00C55D21">
      <w:pPr>
        <w:numPr>
          <w:ilvl w:val="0"/>
          <w:numId w:val="37"/>
        </w:numPr>
        <w:spacing w:after="0"/>
        <w:rPr>
          <w:rFonts w:ascii="Cambria" w:hAnsi="Cambria"/>
          <w:sz w:val="24"/>
        </w:rPr>
      </w:pPr>
      <w:r w:rsidRPr="00165E68">
        <w:rPr>
          <w:rFonts w:ascii="Cambria" w:hAnsi="Cambria"/>
          <w:sz w:val="24"/>
        </w:rPr>
        <w:t>the proposed eligibility criteria for licensing an A2P Messaging Aggregator;</w:t>
      </w:r>
    </w:p>
    <w:p w14:paraId="2570B957" w14:textId="77777777" w:rsidR="00165E68" w:rsidRPr="00165E68" w:rsidRDefault="00165E68" w:rsidP="00C55D21">
      <w:pPr>
        <w:numPr>
          <w:ilvl w:val="0"/>
          <w:numId w:val="37"/>
        </w:numPr>
        <w:spacing w:after="0"/>
        <w:rPr>
          <w:rFonts w:ascii="Cambria" w:hAnsi="Cambria"/>
          <w:sz w:val="24"/>
        </w:rPr>
      </w:pPr>
      <w:r w:rsidRPr="00165E68">
        <w:rPr>
          <w:rFonts w:ascii="Cambria" w:hAnsi="Cambria"/>
          <w:sz w:val="24"/>
        </w:rPr>
        <w:t>whether additional technical, financial, or governance requirements should be included; and</w:t>
      </w:r>
    </w:p>
    <w:p w14:paraId="7082F24E" w14:textId="77777777" w:rsidR="00165E68" w:rsidRPr="00165E68" w:rsidRDefault="00165E68" w:rsidP="00C55D21">
      <w:pPr>
        <w:numPr>
          <w:ilvl w:val="0"/>
          <w:numId w:val="37"/>
        </w:numPr>
        <w:spacing w:after="0"/>
        <w:rPr>
          <w:rFonts w:ascii="Cambria" w:hAnsi="Cambria"/>
          <w:sz w:val="24"/>
        </w:rPr>
      </w:pPr>
      <w:r w:rsidRPr="00165E68">
        <w:rPr>
          <w:rFonts w:ascii="Cambria" w:hAnsi="Cambria"/>
          <w:sz w:val="24"/>
        </w:rPr>
        <w:t>whether mobile network operators should be eligible to participate in the ownership or operation of the gateway infrastructure.</w:t>
      </w:r>
    </w:p>
    <w:p w14:paraId="28350E6E" w14:textId="77777777" w:rsidR="00165E68" w:rsidRPr="00165E68" w:rsidRDefault="00165E68" w:rsidP="000963A1">
      <w:pPr>
        <w:spacing w:after="0"/>
        <w:rPr>
          <w:rFonts w:ascii="Cambria" w:hAnsi="Cambria"/>
          <w:sz w:val="24"/>
        </w:rPr>
      </w:pPr>
    </w:p>
    <w:p w14:paraId="5A1436D9" w14:textId="77777777" w:rsidR="00165E68" w:rsidRDefault="00165E68" w:rsidP="000963A1">
      <w:pPr>
        <w:spacing w:after="0"/>
        <w:rPr>
          <w:rFonts w:ascii="Cambria" w:hAnsi="Cambria"/>
          <w:sz w:val="24"/>
        </w:rPr>
      </w:pPr>
    </w:p>
    <w:p w14:paraId="403694CA" w14:textId="77777777" w:rsidR="003465F1" w:rsidRDefault="003465F1">
      <w:r>
        <w:br w:type="page"/>
      </w:r>
    </w:p>
    <w:p w14:paraId="660ADFCD" w14:textId="617FDF46" w:rsidR="003465F1" w:rsidRPr="00165E68" w:rsidRDefault="003465F1" w:rsidP="00C55D21">
      <w:pPr>
        <w:pStyle w:val="Heading1"/>
        <w:numPr>
          <w:ilvl w:val="0"/>
          <w:numId w:val="1"/>
        </w:numPr>
        <w:spacing w:after="240"/>
        <w:ind w:left="426" w:hanging="426"/>
        <w:rPr>
          <w:rFonts w:ascii="Cambria" w:eastAsia="Times New Roman" w:hAnsi="Cambria"/>
          <w:b/>
          <w:bCs/>
          <w:sz w:val="28"/>
          <w:szCs w:val="28"/>
        </w:rPr>
      </w:pPr>
      <w:bookmarkStart w:id="36" w:name="_Toc224069553"/>
      <w:r>
        <w:rPr>
          <w:rFonts w:ascii="Cambria" w:eastAsia="Times New Roman" w:hAnsi="Cambria"/>
          <w:b/>
          <w:bCs/>
          <w:sz w:val="28"/>
          <w:szCs w:val="28"/>
        </w:rPr>
        <w:lastRenderedPageBreak/>
        <w:t>TERMS AND CONDITIONS FOR</w:t>
      </w:r>
      <w:r w:rsidRPr="00165E68">
        <w:rPr>
          <w:rFonts w:ascii="Cambria" w:eastAsia="Times New Roman" w:hAnsi="Cambria"/>
          <w:b/>
          <w:bCs/>
          <w:sz w:val="28"/>
          <w:szCs w:val="28"/>
        </w:rPr>
        <w:t xml:space="preserve"> A2P GATEWAY OPERATOR</w:t>
      </w:r>
      <w:r>
        <w:rPr>
          <w:rFonts w:ascii="Cambria" w:eastAsia="Times New Roman" w:hAnsi="Cambria"/>
          <w:b/>
          <w:bCs/>
          <w:sz w:val="28"/>
          <w:szCs w:val="28"/>
        </w:rPr>
        <w:t xml:space="preserve"> LICENCE</w:t>
      </w:r>
      <w:bookmarkEnd w:id="36"/>
    </w:p>
    <w:p w14:paraId="4F49234D" w14:textId="77777777" w:rsidR="003465F1" w:rsidRPr="003465F1" w:rsidRDefault="003465F1" w:rsidP="003465F1">
      <w:pPr>
        <w:pStyle w:val="NoSpacing"/>
        <w:jc w:val="both"/>
        <w:rPr>
          <w:rFonts w:ascii="Cambria" w:hAnsi="Cambria"/>
          <w:sz w:val="24"/>
          <w:szCs w:val="24"/>
        </w:rPr>
      </w:pPr>
      <w:r w:rsidRPr="003465F1">
        <w:rPr>
          <w:rFonts w:ascii="Cambria" w:hAnsi="Cambria"/>
          <w:sz w:val="24"/>
          <w:szCs w:val="24"/>
        </w:rPr>
        <w:t>The National A2P Messaging Gateway Operator will be subject to a licence issued by the National Communications Authority containing specific operational and regulatory obligations.</w:t>
      </w:r>
    </w:p>
    <w:p w14:paraId="43DC15A4" w14:textId="0E4117D5" w:rsidR="003465F1" w:rsidRPr="003465F1" w:rsidRDefault="003465F1" w:rsidP="003465F1">
      <w:pPr>
        <w:pStyle w:val="NoSpacing"/>
        <w:jc w:val="both"/>
        <w:rPr>
          <w:rFonts w:ascii="Cambria" w:hAnsi="Cambria"/>
          <w:sz w:val="24"/>
          <w:szCs w:val="24"/>
        </w:rPr>
      </w:pPr>
    </w:p>
    <w:p w14:paraId="6D371828" w14:textId="45A866DC" w:rsidR="003465F1" w:rsidRPr="004B2D6D" w:rsidRDefault="003465F1" w:rsidP="00C55D21">
      <w:pPr>
        <w:pStyle w:val="Heading2"/>
        <w:numPr>
          <w:ilvl w:val="0"/>
          <w:numId w:val="38"/>
        </w:numPr>
        <w:ind w:left="426" w:hanging="426"/>
        <w:rPr>
          <w:rFonts w:ascii="Cambria" w:hAnsi="Cambria"/>
          <w:b/>
          <w:bCs/>
          <w:sz w:val="24"/>
          <w:szCs w:val="24"/>
        </w:rPr>
      </w:pPr>
      <w:bookmarkStart w:id="37" w:name="_Toc224069554"/>
      <w:proofErr w:type="spellStart"/>
      <w:r w:rsidRPr="004B2D6D">
        <w:rPr>
          <w:rFonts w:ascii="Cambria" w:hAnsi="Cambria"/>
          <w:b/>
          <w:bCs/>
          <w:sz w:val="24"/>
          <w:szCs w:val="24"/>
        </w:rPr>
        <w:t>Licence</w:t>
      </w:r>
      <w:proofErr w:type="spellEnd"/>
      <w:r w:rsidRPr="004B2D6D">
        <w:rPr>
          <w:rFonts w:ascii="Cambria" w:hAnsi="Cambria"/>
          <w:b/>
          <w:bCs/>
          <w:sz w:val="24"/>
          <w:szCs w:val="24"/>
        </w:rPr>
        <w:t xml:space="preserve"> Duration</w:t>
      </w:r>
      <w:bookmarkEnd w:id="37"/>
    </w:p>
    <w:p w14:paraId="75A69FBA" w14:textId="77777777" w:rsidR="003465F1" w:rsidRPr="004B2D6D" w:rsidRDefault="003465F1" w:rsidP="003465F1">
      <w:pPr>
        <w:pStyle w:val="NoSpacing"/>
        <w:jc w:val="both"/>
        <w:rPr>
          <w:rFonts w:ascii="Cambria" w:hAnsi="Cambria"/>
          <w:sz w:val="24"/>
          <w:szCs w:val="24"/>
        </w:rPr>
      </w:pPr>
      <w:r w:rsidRPr="004B2D6D">
        <w:rPr>
          <w:rFonts w:ascii="Cambria" w:hAnsi="Cambria"/>
          <w:sz w:val="24"/>
          <w:szCs w:val="24"/>
        </w:rPr>
        <w:t>The Authority proposes that the National A2P Messaging Gateway Operator licence be granted for a period of five (5) years, renewable subject to:</w:t>
      </w:r>
    </w:p>
    <w:p w14:paraId="144AA3AD" w14:textId="77777777" w:rsidR="003465F1" w:rsidRPr="004B2D6D" w:rsidRDefault="003465F1" w:rsidP="00C55D21">
      <w:pPr>
        <w:pStyle w:val="NoSpacing"/>
        <w:numPr>
          <w:ilvl w:val="0"/>
          <w:numId w:val="39"/>
        </w:numPr>
        <w:jc w:val="both"/>
        <w:rPr>
          <w:rFonts w:ascii="Cambria" w:hAnsi="Cambria"/>
          <w:sz w:val="24"/>
          <w:szCs w:val="24"/>
        </w:rPr>
      </w:pPr>
      <w:r w:rsidRPr="004B2D6D">
        <w:rPr>
          <w:rFonts w:ascii="Cambria" w:hAnsi="Cambria"/>
          <w:sz w:val="24"/>
          <w:szCs w:val="24"/>
        </w:rPr>
        <w:t>compliance with regulatory obligations</w:t>
      </w:r>
    </w:p>
    <w:p w14:paraId="0E75D621" w14:textId="77777777" w:rsidR="003465F1" w:rsidRPr="004B2D6D" w:rsidRDefault="003465F1" w:rsidP="00C55D21">
      <w:pPr>
        <w:pStyle w:val="NoSpacing"/>
        <w:numPr>
          <w:ilvl w:val="0"/>
          <w:numId w:val="39"/>
        </w:numPr>
        <w:jc w:val="both"/>
        <w:rPr>
          <w:rFonts w:ascii="Cambria" w:hAnsi="Cambria"/>
          <w:sz w:val="24"/>
          <w:szCs w:val="24"/>
        </w:rPr>
      </w:pPr>
      <w:r w:rsidRPr="004B2D6D">
        <w:rPr>
          <w:rFonts w:ascii="Cambria" w:hAnsi="Cambria"/>
          <w:sz w:val="24"/>
          <w:szCs w:val="24"/>
        </w:rPr>
        <w:t>satisfactory operational performance</w:t>
      </w:r>
    </w:p>
    <w:p w14:paraId="59A45EE4" w14:textId="77777777" w:rsidR="003465F1" w:rsidRPr="004B2D6D" w:rsidRDefault="003465F1" w:rsidP="00C55D21">
      <w:pPr>
        <w:pStyle w:val="NoSpacing"/>
        <w:numPr>
          <w:ilvl w:val="0"/>
          <w:numId w:val="39"/>
        </w:numPr>
        <w:jc w:val="both"/>
        <w:rPr>
          <w:rFonts w:ascii="Cambria" w:hAnsi="Cambria"/>
          <w:sz w:val="24"/>
          <w:szCs w:val="24"/>
        </w:rPr>
      </w:pPr>
      <w:r w:rsidRPr="004B2D6D">
        <w:rPr>
          <w:rFonts w:ascii="Cambria" w:hAnsi="Cambria"/>
          <w:sz w:val="24"/>
          <w:szCs w:val="24"/>
        </w:rPr>
        <w:t>continued relevance of the regulatory framework.</w:t>
      </w:r>
    </w:p>
    <w:p w14:paraId="3522B316" w14:textId="77777777" w:rsidR="003465F1" w:rsidRDefault="003465F1" w:rsidP="003465F1">
      <w:pPr>
        <w:pStyle w:val="NoSpacing"/>
        <w:jc w:val="both"/>
        <w:rPr>
          <w:rFonts w:ascii="Cambria" w:hAnsi="Cambria"/>
          <w:sz w:val="24"/>
          <w:szCs w:val="24"/>
        </w:rPr>
      </w:pPr>
    </w:p>
    <w:p w14:paraId="11D945CB" w14:textId="42E70E77" w:rsidR="003465F1" w:rsidRPr="004B2D6D" w:rsidRDefault="003465F1" w:rsidP="003465F1">
      <w:pPr>
        <w:pStyle w:val="NoSpacing"/>
        <w:jc w:val="both"/>
        <w:rPr>
          <w:rFonts w:ascii="Cambria" w:hAnsi="Cambria"/>
          <w:sz w:val="24"/>
          <w:szCs w:val="24"/>
        </w:rPr>
      </w:pPr>
      <w:r w:rsidRPr="004B2D6D">
        <w:rPr>
          <w:rFonts w:ascii="Cambria" w:hAnsi="Cambria"/>
          <w:sz w:val="24"/>
          <w:szCs w:val="24"/>
        </w:rPr>
        <w:t>Stakeholders are invited to provide views on whether a different licence duration may be appropriate.</w:t>
      </w:r>
    </w:p>
    <w:p w14:paraId="575744FA" w14:textId="0F3D3441" w:rsidR="003465F1" w:rsidRPr="004B2D6D" w:rsidRDefault="003465F1" w:rsidP="003465F1">
      <w:pPr>
        <w:pStyle w:val="NoSpacing"/>
        <w:jc w:val="both"/>
        <w:rPr>
          <w:rFonts w:ascii="Cambria" w:hAnsi="Cambria"/>
          <w:sz w:val="24"/>
          <w:szCs w:val="24"/>
        </w:rPr>
      </w:pPr>
    </w:p>
    <w:p w14:paraId="49FE088E" w14:textId="01350C0B" w:rsidR="003465F1" w:rsidRPr="004B2D6D" w:rsidRDefault="003465F1" w:rsidP="00C55D21">
      <w:pPr>
        <w:pStyle w:val="Heading2"/>
        <w:numPr>
          <w:ilvl w:val="0"/>
          <w:numId w:val="38"/>
        </w:numPr>
        <w:ind w:left="426" w:hanging="426"/>
        <w:rPr>
          <w:rFonts w:ascii="Cambria" w:hAnsi="Cambria"/>
          <w:b/>
          <w:bCs/>
          <w:sz w:val="24"/>
          <w:szCs w:val="24"/>
        </w:rPr>
      </w:pPr>
      <w:bookmarkStart w:id="38" w:name="_Toc224069555"/>
      <w:r w:rsidRPr="004B2D6D">
        <w:rPr>
          <w:rFonts w:ascii="Cambria" w:hAnsi="Cambria"/>
          <w:b/>
          <w:bCs/>
          <w:sz w:val="24"/>
          <w:szCs w:val="24"/>
        </w:rPr>
        <w:t xml:space="preserve">Scope of the </w:t>
      </w:r>
      <w:proofErr w:type="spellStart"/>
      <w:r w:rsidRPr="004B2D6D">
        <w:rPr>
          <w:rFonts w:ascii="Cambria" w:hAnsi="Cambria"/>
          <w:b/>
          <w:bCs/>
          <w:sz w:val="24"/>
          <w:szCs w:val="24"/>
        </w:rPr>
        <w:t>Licence</w:t>
      </w:r>
      <w:bookmarkEnd w:id="38"/>
      <w:proofErr w:type="spellEnd"/>
    </w:p>
    <w:p w14:paraId="319B1258" w14:textId="77777777" w:rsidR="003465F1" w:rsidRPr="004B2D6D" w:rsidRDefault="003465F1" w:rsidP="003465F1">
      <w:pPr>
        <w:pStyle w:val="NoSpacing"/>
        <w:jc w:val="both"/>
        <w:rPr>
          <w:rFonts w:ascii="Cambria" w:hAnsi="Cambria"/>
          <w:sz w:val="24"/>
          <w:szCs w:val="24"/>
        </w:rPr>
      </w:pPr>
      <w:r w:rsidRPr="004B2D6D">
        <w:rPr>
          <w:rFonts w:ascii="Cambria" w:hAnsi="Cambria"/>
          <w:sz w:val="24"/>
          <w:szCs w:val="24"/>
        </w:rPr>
        <w:t>The licence will authorize the operator to:</w:t>
      </w:r>
    </w:p>
    <w:p w14:paraId="251B7CE2" w14:textId="77777777" w:rsidR="003465F1" w:rsidRPr="004B2D6D" w:rsidRDefault="003465F1" w:rsidP="00C55D21">
      <w:pPr>
        <w:pStyle w:val="NoSpacing"/>
        <w:numPr>
          <w:ilvl w:val="0"/>
          <w:numId w:val="40"/>
        </w:numPr>
        <w:jc w:val="both"/>
        <w:rPr>
          <w:rFonts w:ascii="Cambria" w:hAnsi="Cambria"/>
          <w:sz w:val="24"/>
          <w:szCs w:val="24"/>
        </w:rPr>
      </w:pPr>
      <w:r w:rsidRPr="004B2D6D">
        <w:rPr>
          <w:rFonts w:ascii="Cambria" w:hAnsi="Cambria"/>
          <w:sz w:val="24"/>
          <w:szCs w:val="24"/>
        </w:rPr>
        <w:t>deploy and operate the National A2P Messaging Gateway infrastructure;</w:t>
      </w:r>
    </w:p>
    <w:p w14:paraId="2A92A572" w14:textId="77777777" w:rsidR="003465F1" w:rsidRPr="004B2D6D" w:rsidRDefault="003465F1" w:rsidP="00C55D21">
      <w:pPr>
        <w:pStyle w:val="NoSpacing"/>
        <w:numPr>
          <w:ilvl w:val="0"/>
          <w:numId w:val="40"/>
        </w:numPr>
        <w:jc w:val="both"/>
        <w:rPr>
          <w:rFonts w:ascii="Cambria" w:hAnsi="Cambria"/>
          <w:sz w:val="24"/>
          <w:szCs w:val="24"/>
        </w:rPr>
      </w:pPr>
      <w:r w:rsidRPr="004B2D6D">
        <w:rPr>
          <w:rFonts w:ascii="Cambria" w:hAnsi="Cambria"/>
          <w:sz w:val="24"/>
          <w:szCs w:val="24"/>
        </w:rPr>
        <w:t>provide routing and monitoring services for international A2P messaging traffic;</w:t>
      </w:r>
    </w:p>
    <w:p w14:paraId="56E1DADB" w14:textId="77777777" w:rsidR="003465F1" w:rsidRPr="004B2D6D" w:rsidRDefault="003465F1" w:rsidP="00C55D21">
      <w:pPr>
        <w:pStyle w:val="NoSpacing"/>
        <w:numPr>
          <w:ilvl w:val="0"/>
          <w:numId w:val="40"/>
        </w:numPr>
        <w:jc w:val="both"/>
        <w:rPr>
          <w:rFonts w:ascii="Cambria" w:hAnsi="Cambria"/>
          <w:sz w:val="24"/>
          <w:szCs w:val="24"/>
        </w:rPr>
      </w:pPr>
      <w:r w:rsidRPr="004B2D6D">
        <w:rPr>
          <w:rFonts w:ascii="Cambria" w:hAnsi="Cambria"/>
          <w:sz w:val="24"/>
          <w:szCs w:val="24"/>
        </w:rPr>
        <w:t>implement SMS firewall capabilities for traffic monitoring and fraud prevention.</w:t>
      </w:r>
    </w:p>
    <w:p w14:paraId="1BED1D99" w14:textId="77777777" w:rsidR="003465F1" w:rsidRDefault="003465F1" w:rsidP="003465F1">
      <w:pPr>
        <w:pStyle w:val="NoSpacing"/>
        <w:jc w:val="both"/>
        <w:rPr>
          <w:rFonts w:ascii="Cambria" w:hAnsi="Cambria"/>
          <w:sz w:val="24"/>
          <w:szCs w:val="24"/>
        </w:rPr>
      </w:pPr>
    </w:p>
    <w:p w14:paraId="3195F899" w14:textId="303FD578" w:rsidR="003465F1" w:rsidRPr="004B2D6D" w:rsidRDefault="003465F1" w:rsidP="003465F1">
      <w:pPr>
        <w:pStyle w:val="NoSpacing"/>
        <w:jc w:val="both"/>
        <w:rPr>
          <w:rFonts w:ascii="Cambria" w:hAnsi="Cambria"/>
          <w:sz w:val="24"/>
          <w:szCs w:val="24"/>
        </w:rPr>
      </w:pPr>
      <w:r w:rsidRPr="004B2D6D">
        <w:rPr>
          <w:rFonts w:ascii="Cambria" w:hAnsi="Cambria"/>
          <w:sz w:val="24"/>
          <w:szCs w:val="24"/>
        </w:rPr>
        <w:t>The gateway operator will function strictly as a neutral infrastructure provider and will not provide retail messaging services directly to consumers.</w:t>
      </w:r>
    </w:p>
    <w:p w14:paraId="616ED4C8" w14:textId="72952CDD" w:rsidR="003465F1" w:rsidRPr="004B2D6D" w:rsidRDefault="003465F1" w:rsidP="003465F1"/>
    <w:p w14:paraId="73E5D645" w14:textId="00694953" w:rsidR="003465F1" w:rsidRPr="004B2D6D" w:rsidRDefault="003465F1" w:rsidP="00C55D21">
      <w:pPr>
        <w:pStyle w:val="Heading2"/>
        <w:numPr>
          <w:ilvl w:val="0"/>
          <w:numId w:val="38"/>
        </w:numPr>
        <w:ind w:left="426" w:hanging="426"/>
        <w:rPr>
          <w:rFonts w:ascii="Cambria" w:hAnsi="Cambria"/>
          <w:b/>
          <w:bCs/>
          <w:sz w:val="24"/>
          <w:szCs w:val="24"/>
        </w:rPr>
      </w:pPr>
      <w:bookmarkStart w:id="39" w:name="_Toc224069556"/>
      <w:r w:rsidRPr="004B2D6D">
        <w:rPr>
          <w:rFonts w:ascii="Cambria" w:hAnsi="Cambria"/>
          <w:b/>
          <w:bCs/>
          <w:sz w:val="24"/>
          <w:szCs w:val="24"/>
        </w:rPr>
        <w:t>Service Quality Obligations</w:t>
      </w:r>
      <w:bookmarkEnd w:id="39"/>
    </w:p>
    <w:p w14:paraId="5359F832" w14:textId="77777777" w:rsidR="003465F1" w:rsidRPr="004B2D6D" w:rsidRDefault="003465F1" w:rsidP="003465F1">
      <w:pPr>
        <w:pStyle w:val="NoSpacing"/>
        <w:jc w:val="both"/>
        <w:rPr>
          <w:rFonts w:ascii="Cambria" w:hAnsi="Cambria"/>
          <w:sz w:val="24"/>
          <w:szCs w:val="24"/>
        </w:rPr>
      </w:pPr>
      <w:r w:rsidRPr="004B2D6D">
        <w:rPr>
          <w:rFonts w:ascii="Cambria" w:hAnsi="Cambria"/>
          <w:sz w:val="24"/>
          <w:szCs w:val="24"/>
        </w:rPr>
        <w:t>The licensee will be required to maintain high levels of service reliability and performance.</w:t>
      </w:r>
    </w:p>
    <w:p w14:paraId="33EB7A25" w14:textId="77777777" w:rsidR="003465F1" w:rsidRDefault="003465F1" w:rsidP="003465F1">
      <w:pPr>
        <w:pStyle w:val="NoSpacing"/>
        <w:jc w:val="both"/>
        <w:rPr>
          <w:rFonts w:ascii="Cambria" w:hAnsi="Cambria"/>
          <w:sz w:val="24"/>
          <w:szCs w:val="24"/>
        </w:rPr>
      </w:pPr>
    </w:p>
    <w:p w14:paraId="3D937BFE" w14:textId="39EC28F1" w:rsidR="003465F1" w:rsidRPr="004B2D6D" w:rsidRDefault="003465F1" w:rsidP="003465F1">
      <w:pPr>
        <w:pStyle w:val="NoSpacing"/>
        <w:jc w:val="both"/>
        <w:rPr>
          <w:rFonts w:ascii="Cambria" w:hAnsi="Cambria"/>
          <w:sz w:val="24"/>
          <w:szCs w:val="24"/>
        </w:rPr>
      </w:pPr>
      <w:r w:rsidRPr="004B2D6D">
        <w:rPr>
          <w:rFonts w:ascii="Cambria" w:hAnsi="Cambria"/>
          <w:sz w:val="24"/>
          <w:szCs w:val="24"/>
        </w:rPr>
        <w:t>Minimum service quality requirements may include:</w:t>
      </w:r>
    </w:p>
    <w:p w14:paraId="5E089357" w14:textId="77777777" w:rsidR="003465F1" w:rsidRPr="004B2D6D" w:rsidRDefault="003465F1" w:rsidP="00C55D21">
      <w:pPr>
        <w:pStyle w:val="NoSpacing"/>
        <w:numPr>
          <w:ilvl w:val="0"/>
          <w:numId w:val="41"/>
        </w:numPr>
        <w:jc w:val="both"/>
        <w:rPr>
          <w:rFonts w:ascii="Cambria" w:hAnsi="Cambria"/>
          <w:sz w:val="24"/>
          <w:szCs w:val="24"/>
        </w:rPr>
      </w:pPr>
      <w:r w:rsidRPr="004B2D6D">
        <w:rPr>
          <w:rFonts w:ascii="Cambria" w:hAnsi="Cambria"/>
          <w:sz w:val="24"/>
          <w:szCs w:val="24"/>
        </w:rPr>
        <w:t>system availability of at least 99.99% uptime</w:t>
      </w:r>
    </w:p>
    <w:p w14:paraId="0A09692B" w14:textId="77777777" w:rsidR="003465F1" w:rsidRPr="004B2D6D" w:rsidRDefault="003465F1" w:rsidP="00C55D21">
      <w:pPr>
        <w:pStyle w:val="NoSpacing"/>
        <w:numPr>
          <w:ilvl w:val="0"/>
          <w:numId w:val="41"/>
        </w:numPr>
        <w:jc w:val="both"/>
        <w:rPr>
          <w:rFonts w:ascii="Cambria" w:hAnsi="Cambria"/>
          <w:sz w:val="24"/>
          <w:szCs w:val="24"/>
        </w:rPr>
      </w:pPr>
      <w:r w:rsidRPr="004B2D6D">
        <w:rPr>
          <w:rFonts w:ascii="Cambria" w:hAnsi="Cambria"/>
          <w:sz w:val="24"/>
          <w:szCs w:val="24"/>
        </w:rPr>
        <w:t>robust redundancy and disaster recovery mechanisms</w:t>
      </w:r>
    </w:p>
    <w:p w14:paraId="74E9C18D" w14:textId="17512F76" w:rsidR="003465F1" w:rsidRDefault="003465F1" w:rsidP="00C55D21">
      <w:pPr>
        <w:pStyle w:val="NoSpacing"/>
        <w:numPr>
          <w:ilvl w:val="0"/>
          <w:numId w:val="41"/>
        </w:numPr>
        <w:jc w:val="both"/>
        <w:rPr>
          <w:rFonts w:ascii="Cambria" w:hAnsi="Cambria"/>
          <w:sz w:val="24"/>
          <w:szCs w:val="24"/>
        </w:rPr>
      </w:pPr>
      <w:r w:rsidRPr="004B2D6D">
        <w:rPr>
          <w:rFonts w:ascii="Cambria" w:hAnsi="Cambria"/>
          <w:sz w:val="24"/>
          <w:szCs w:val="24"/>
        </w:rPr>
        <w:t>rapid response to operational faults or security incidents.</w:t>
      </w:r>
    </w:p>
    <w:p w14:paraId="4A95DACF" w14:textId="77777777" w:rsidR="00B16AFF" w:rsidRPr="00B16AFF" w:rsidRDefault="00B16AFF" w:rsidP="00B16AFF">
      <w:pPr>
        <w:pStyle w:val="NoSpacing"/>
        <w:ind w:left="720"/>
        <w:jc w:val="both"/>
        <w:rPr>
          <w:rFonts w:ascii="Cambria" w:hAnsi="Cambria"/>
          <w:sz w:val="24"/>
          <w:szCs w:val="24"/>
        </w:rPr>
      </w:pPr>
    </w:p>
    <w:p w14:paraId="46B332F6" w14:textId="014A1068" w:rsidR="003465F1" w:rsidRPr="004B2D6D" w:rsidRDefault="003465F1" w:rsidP="00C55D21">
      <w:pPr>
        <w:pStyle w:val="Heading2"/>
        <w:numPr>
          <w:ilvl w:val="0"/>
          <w:numId w:val="38"/>
        </w:numPr>
        <w:ind w:left="426" w:hanging="426"/>
        <w:rPr>
          <w:rFonts w:ascii="Cambria" w:hAnsi="Cambria"/>
          <w:b/>
          <w:bCs/>
          <w:sz w:val="24"/>
          <w:szCs w:val="24"/>
        </w:rPr>
      </w:pPr>
      <w:bookmarkStart w:id="40" w:name="_Toc224069557"/>
      <w:r w:rsidRPr="004B2D6D">
        <w:rPr>
          <w:rFonts w:ascii="Cambria" w:hAnsi="Cambria"/>
          <w:b/>
          <w:bCs/>
          <w:sz w:val="24"/>
          <w:szCs w:val="24"/>
        </w:rPr>
        <w:t>Reporting and Transparency Obligations</w:t>
      </w:r>
      <w:bookmarkEnd w:id="40"/>
    </w:p>
    <w:p w14:paraId="63B6E10E" w14:textId="77777777" w:rsidR="003465F1" w:rsidRPr="004B2D6D" w:rsidRDefault="003465F1" w:rsidP="00C64DAE">
      <w:pPr>
        <w:pStyle w:val="NoSpacing"/>
        <w:jc w:val="both"/>
        <w:rPr>
          <w:rFonts w:ascii="Cambria" w:hAnsi="Cambria"/>
          <w:sz w:val="24"/>
          <w:szCs w:val="24"/>
        </w:rPr>
      </w:pPr>
      <w:r w:rsidRPr="004B2D6D">
        <w:rPr>
          <w:rFonts w:ascii="Cambria" w:hAnsi="Cambria"/>
          <w:sz w:val="24"/>
          <w:szCs w:val="24"/>
        </w:rPr>
        <w:t>The licensee will be required to provide regular reports to the Authority on:</w:t>
      </w:r>
    </w:p>
    <w:p w14:paraId="79E4C02E" w14:textId="77777777" w:rsidR="003465F1" w:rsidRPr="004B2D6D" w:rsidRDefault="003465F1" w:rsidP="00C55D21">
      <w:pPr>
        <w:pStyle w:val="NoSpacing"/>
        <w:numPr>
          <w:ilvl w:val="0"/>
          <w:numId w:val="42"/>
        </w:numPr>
        <w:jc w:val="both"/>
        <w:rPr>
          <w:rFonts w:ascii="Cambria" w:hAnsi="Cambria"/>
          <w:sz w:val="24"/>
          <w:szCs w:val="24"/>
        </w:rPr>
      </w:pPr>
      <w:r w:rsidRPr="004B2D6D">
        <w:rPr>
          <w:rFonts w:ascii="Cambria" w:hAnsi="Cambria"/>
          <w:sz w:val="24"/>
          <w:szCs w:val="24"/>
        </w:rPr>
        <w:t>messaging traffic volumes</w:t>
      </w:r>
    </w:p>
    <w:p w14:paraId="57ADACB4" w14:textId="77777777" w:rsidR="003465F1" w:rsidRPr="004B2D6D" w:rsidRDefault="003465F1" w:rsidP="00C55D21">
      <w:pPr>
        <w:pStyle w:val="NoSpacing"/>
        <w:numPr>
          <w:ilvl w:val="0"/>
          <w:numId w:val="42"/>
        </w:numPr>
        <w:jc w:val="both"/>
        <w:rPr>
          <w:rFonts w:ascii="Cambria" w:hAnsi="Cambria"/>
          <w:sz w:val="24"/>
          <w:szCs w:val="24"/>
        </w:rPr>
      </w:pPr>
      <w:r w:rsidRPr="004B2D6D">
        <w:rPr>
          <w:rFonts w:ascii="Cambria" w:hAnsi="Cambria"/>
          <w:sz w:val="24"/>
          <w:szCs w:val="24"/>
        </w:rPr>
        <w:t>routing patterns</w:t>
      </w:r>
    </w:p>
    <w:p w14:paraId="3CC7694E" w14:textId="77777777" w:rsidR="003465F1" w:rsidRPr="004B2D6D" w:rsidRDefault="003465F1" w:rsidP="00C55D21">
      <w:pPr>
        <w:pStyle w:val="NoSpacing"/>
        <w:numPr>
          <w:ilvl w:val="0"/>
          <w:numId w:val="42"/>
        </w:numPr>
        <w:jc w:val="both"/>
        <w:rPr>
          <w:rFonts w:ascii="Cambria" w:hAnsi="Cambria"/>
          <w:sz w:val="24"/>
          <w:szCs w:val="24"/>
        </w:rPr>
      </w:pPr>
      <w:r w:rsidRPr="004B2D6D">
        <w:rPr>
          <w:rFonts w:ascii="Cambria" w:hAnsi="Cambria"/>
          <w:sz w:val="24"/>
          <w:szCs w:val="24"/>
        </w:rPr>
        <w:t>tariff compliance</w:t>
      </w:r>
    </w:p>
    <w:p w14:paraId="491FAF1A" w14:textId="77777777" w:rsidR="003465F1" w:rsidRPr="004B2D6D" w:rsidRDefault="003465F1" w:rsidP="00C55D21">
      <w:pPr>
        <w:pStyle w:val="NoSpacing"/>
        <w:numPr>
          <w:ilvl w:val="0"/>
          <w:numId w:val="42"/>
        </w:numPr>
        <w:jc w:val="both"/>
        <w:rPr>
          <w:rFonts w:ascii="Cambria" w:hAnsi="Cambria"/>
          <w:sz w:val="24"/>
          <w:szCs w:val="24"/>
        </w:rPr>
      </w:pPr>
      <w:r w:rsidRPr="004B2D6D">
        <w:rPr>
          <w:rFonts w:ascii="Cambria" w:hAnsi="Cambria"/>
          <w:sz w:val="24"/>
          <w:szCs w:val="24"/>
        </w:rPr>
        <w:t>security incidents or fraud detection.</w:t>
      </w:r>
    </w:p>
    <w:p w14:paraId="5A396A10" w14:textId="77777777" w:rsidR="00C64DAE" w:rsidRDefault="00C64DAE" w:rsidP="00C64DAE">
      <w:pPr>
        <w:pStyle w:val="NoSpacing"/>
        <w:jc w:val="both"/>
        <w:rPr>
          <w:rFonts w:ascii="Cambria" w:hAnsi="Cambria"/>
          <w:sz w:val="24"/>
          <w:szCs w:val="24"/>
        </w:rPr>
      </w:pPr>
    </w:p>
    <w:p w14:paraId="5F8D4326" w14:textId="3A57ED5A" w:rsidR="003465F1" w:rsidRPr="004B2D6D" w:rsidRDefault="003465F1" w:rsidP="00C64DAE">
      <w:pPr>
        <w:pStyle w:val="NoSpacing"/>
        <w:jc w:val="both"/>
        <w:rPr>
          <w:rFonts w:ascii="Cambria" w:hAnsi="Cambria"/>
          <w:sz w:val="24"/>
          <w:szCs w:val="24"/>
        </w:rPr>
      </w:pPr>
      <w:r w:rsidRPr="004B2D6D">
        <w:rPr>
          <w:rFonts w:ascii="Cambria" w:hAnsi="Cambria"/>
          <w:sz w:val="24"/>
          <w:szCs w:val="24"/>
        </w:rPr>
        <w:t>The gateway platform must also provide real-time monitoring dashboards accessible to the Authority.</w:t>
      </w:r>
    </w:p>
    <w:p w14:paraId="4955E651" w14:textId="3E63F327" w:rsidR="003465F1" w:rsidRPr="004B2D6D" w:rsidRDefault="003465F1" w:rsidP="003465F1"/>
    <w:p w14:paraId="7F717F46" w14:textId="4D6C8932" w:rsidR="003465F1" w:rsidRPr="004B2D6D" w:rsidRDefault="003465F1" w:rsidP="00C55D21">
      <w:pPr>
        <w:pStyle w:val="Heading2"/>
        <w:numPr>
          <w:ilvl w:val="0"/>
          <w:numId w:val="38"/>
        </w:numPr>
        <w:ind w:left="426" w:hanging="426"/>
        <w:rPr>
          <w:rFonts w:ascii="Cambria" w:hAnsi="Cambria"/>
          <w:b/>
          <w:bCs/>
          <w:sz w:val="24"/>
          <w:szCs w:val="24"/>
        </w:rPr>
      </w:pPr>
      <w:bookmarkStart w:id="41" w:name="_Toc224069558"/>
      <w:r w:rsidRPr="004B2D6D">
        <w:rPr>
          <w:rFonts w:ascii="Cambria" w:hAnsi="Cambria"/>
          <w:b/>
          <w:bCs/>
          <w:sz w:val="24"/>
          <w:szCs w:val="24"/>
        </w:rPr>
        <w:lastRenderedPageBreak/>
        <w:t>Data Protection and Cybersecurity Obligations</w:t>
      </w:r>
      <w:bookmarkEnd w:id="41"/>
    </w:p>
    <w:p w14:paraId="402C9611" w14:textId="77777777" w:rsidR="003465F1" w:rsidRPr="004B2D6D" w:rsidRDefault="003465F1" w:rsidP="00C64DAE">
      <w:pPr>
        <w:pStyle w:val="NoSpacing"/>
        <w:jc w:val="both"/>
        <w:rPr>
          <w:rFonts w:ascii="Cambria" w:hAnsi="Cambria"/>
          <w:sz w:val="24"/>
          <w:szCs w:val="24"/>
        </w:rPr>
      </w:pPr>
      <w:r w:rsidRPr="004B2D6D">
        <w:rPr>
          <w:rFonts w:ascii="Cambria" w:hAnsi="Cambria"/>
          <w:sz w:val="24"/>
          <w:szCs w:val="24"/>
        </w:rPr>
        <w:t>The licensee must comply with all applicable laws relating to data protection and cybersecurity, including:</w:t>
      </w:r>
    </w:p>
    <w:p w14:paraId="0985EAC3" w14:textId="77777777" w:rsidR="003465F1" w:rsidRPr="004B2D6D" w:rsidRDefault="003465F1" w:rsidP="00C55D21">
      <w:pPr>
        <w:pStyle w:val="NoSpacing"/>
        <w:numPr>
          <w:ilvl w:val="0"/>
          <w:numId w:val="43"/>
        </w:numPr>
        <w:jc w:val="both"/>
        <w:rPr>
          <w:rFonts w:ascii="Cambria" w:hAnsi="Cambria"/>
          <w:sz w:val="24"/>
          <w:szCs w:val="24"/>
        </w:rPr>
      </w:pPr>
      <w:r w:rsidRPr="004B2D6D">
        <w:rPr>
          <w:rFonts w:ascii="Cambria" w:hAnsi="Cambria"/>
          <w:sz w:val="24"/>
          <w:szCs w:val="24"/>
        </w:rPr>
        <w:t>the Data Protection Act, 2012 (Act 843);</w:t>
      </w:r>
    </w:p>
    <w:p w14:paraId="718BF37C" w14:textId="77777777" w:rsidR="003465F1" w:rsidRPr="004B2D6D" w:rsidRDefault="003465F1" w:rsidP="00C55D21">
      <w:pPr>
        <w:pStyle w:val="NoSpacing"/>
        <w:numPr>
          <w:ilvl w:val="0"/>
          <w:numId w:val="43"/>
        </w:numPr>
        <w:jc w:val="both"/>
        <w:rPr>
          <w:rFonts w:ascii="Cambria" w:hAnsi="Cambria"/>
          <w:sz w:val="24"/>
          <w:szCs w:val="24"/>
        </w:rPr>
      </w:pPr>
      <w:r w:rsidRPr="004B2D6D">
        <w:rPr>
          <w:rFonts w:ascii="Cambria" w:hAnsi="Cambria"/>
          <w:sz w:val="24"/>
          <w:szCs w:val="24"/>
        </w:rPr>
        <w:t>the Cybersecurity Act, 2020 (Act 1038).</w:t>
      </w:r>
    </w:p>
    <w:p w14:paraId="53BAA4FA" w14:textId="77777777" w:rsidR="00C64DAE" w:rsidRDefault="00C64DAE" w:rsidP="00C64DAE">
      <w:pPr>
        <w:pStyle w:val="NoSpacing"/>
        <w:jc w:val="both"/>
        <w:rPr>
          <w:rFonts w:ascii="Cambria" w:hAnsi="Cambria"/>
          <w:sz w:val="24"/>
          <w:szCs w:val="24"/>
        </w:rPr>
      </w:pPr>
    </w:p>
    <w:p w14:paraId="2108C22D" w14:textId="1150618A" w:rsidR="003465F1" w:rsidRPr="004B2D6D" w:rsidRDefault="003465F1" w:rsidP="00C64DAE">
      <w:pPr>
        <w:pStyle w:val="NoSpacing"/>
        <w:jc w:val="both"/>
        <w:rPr>
          <w:rFonts w:ascii="Cambria" w:hAnsi="Cambria"/>
          <w:sz w:val="24"/>
          <w:szCs w:val="24"/>
        </w:rPr>
      </w:pPr>
      <w:r w:rsidRPr="004B2D6D">
        <w:rPr>
          <w:rFonts w:ascii="Cambria" w:hAnsi="Cambria"/>
          <w:sz w:val="24"/>
          <w:szCs w:val="24"/>
        </w:rPr>
        <w:t>The licensee must implement appropriate safeguards to ensure the confidentiality and integrity of messaging data.</w:t>
      </w:r>
    </w:p>
    <w:p w14:paraId="680E0200" w14:textId="5E0ECD1D" w:rsidR="003465F1" w:rsidRPr="004B2D6D" w:rsidRDefault="003465F1" w:rsidP="003465F1"/>
    <w:p w14:paraId="7C6FA90A" w14:textId="0915A2DA" w:rsidR="003465F1" w:rsidRPr="004B2D6D" w:rsidRDefault="003465F1" w:rsidP="00C55D21">
      <w:pPr>
        <w:pStyle w:val="Heading2"/>
        <w:numPr>
          <w:ilvl w:val="0"/>
          <w:numId w:val="38"/>
        </w:numPr>
        <w:ind w:left="426" w:hanging="426"/>
        <w:rPr>
          <w:rFonts w:ascii="Cambria" w:hAnsi="Cambria"/>
          <w:b/>
          <w:bCs/>
          <w:sz w:val="24"/>
          <w:szCs w:val="24"/>
        </w:rPr>
      </w:pPr>
      <w:bookmarkStart w:id="42" w:name="_Toc224069559"/>
      <w:r w:rsidRPr="004B2D6D">
        <w:rPr>
          <w:rFonts w:ascii="Cambria" w:hAnsi="Cambria"/>
          <w:b/>
          <w:bCs/>
          <w:sz w:val="24"/>
          <w:szCs w:val="24"/>
        </w:rPr>
        <w:t>Non-Discrimination and Neutrality</w:t>
      </w:r>
      <w:bookmarkEnd w:id="42"/>
    </w:p>
    <w:p w14:paraId="62B4EC2D" w14:textId="77777777" w:rsidR="003465F1" w:rsidRDefault="003465F1" w:rsidP="00C64DAE">
      <w:pPr>
        <w:pStyle w:val="NoSpacing"/>
        <w:jc w:val="both"/>
        <w:rPr>
          <w:rFonts w:ascii="Cambria" w:hAnsi="Cambria"/>
          <w:sz w:val="24"/>
          <w:szCs w:val="24"/>
        </w:rPr>
      </w:pPr>
      <w:r w:rsidRPr="004B2D6D">
        <w:rPr>
          <w:rFonts w:ascii="Cambria" w:hAnsi="Cambria"/>
          <w:sz w:val="24"/>
          <w:szCs w:val="24"/>
        </w:rPr>
        <w:t>The gateway operator must operate the infrastructure on a non-discriminatory basis, ensuring equal treatment of all licensed mobile network operators and authorized messaging providers.</w:t>
      </w:r>
    </w:p>
    <w:p w14:paraId="34633C58" w14:textId="77777777" w:rsidR="00C64DAE" w:rsidRPr="004B2D6D" w:rsidRDefault="00C64DAE" w:rsidP="00C64DAE">
      <w:pPr>
        <w:pStyle w:val="NoSpacing"/>
        <w:jc w:val="both"/>
        <w:rPr>
          <w:rFonts w:ascii="Cambria" w:hAnsi="Cambria"/>
          <w:sz w:val="24"/>
          <w:szCs w:val="24"/>
        </w:rPr>
      </w:pPr>
    </w:p>
    <w:p w14:paraId="036FA00F" w14:textId="58239C19" w:rsidR="003465F1" w:rsidRDefault="003465F1" w:rsidP="00C64DAE">
      <w:pPr>
        <w:pStyle w:val="NoSpacing"/>
        <w:jc w:val="both"/>
        <w:rPr>
          <w:rFonts w:ascii="Cambria" w:hAnsi="Cambria"/>
          <w:sz w:val="24"/>
          <w:szCs w:val="24"/>
        </w:rPr>
      </w:pPr>
      <w:r w:rsidRPr="004B2D6D">
        <w:rPr>
          <w:rFonts w:ascii="Cambria" w:hAnsi="Cambria"/>
          <w:sz w:val="24"/>
          <w:szCs w:val="24"/>
        </w:rPr>
        <w:t>The operator shall not engage in practices that unfairly favour or disadvantage any market participant.</w:t>
      </w:r>
    </w:p>
    <w:p w14:paraId="49533E9F" w14:textId="77777777" w:rsidR="00C64DAE" w:rsidRPr="004B2D6D" w:rsidRDefault="00C64DAE" w:rsidP="00C64DAE">
      <w:pPr>
        <w:pStyle w:val="NoSpacing"/>
        <w:jc w:val="both"/>
        <w:rPr>
          <w:rFonts w:ascii="Cambria" w:hAnsi="Cambria"/>
          <w:sz w:val="24"/>
          <w:szCs w:val="24"/>
        </w:rPr>
      </w:pPr>
    </w:p>
    <w:p w14:paraId="6C5C018A" w14:textId="1EDAD69F" w:rsidR="003465F1" w:rsidRPr="004B2D6D" w:rsidRDefault="003465F1" w:rsidP="00C55D21">
      <w:pPr>
        <w:pStyle w:val="Heading2"/>
        <w:numPr>
          <w:ilvl w:val="0"/>
          <w:numId w:val="38"/>
        </w:numPr>
        <w:ind w:left="426" w:hanging="426"/>
        <w:rPr>
          <w:rFonts w:ascii="Cambria" w:hAnsi="Cambria"/>
          <w:b/>
          <w:bCs/>
          <w:sz w:val="24"/>
          <w:szCs w:val="24"/>
        </w:rPr>
      </w:pPr>
      <w:bookmarkStart w:id="43" w:name="_Toc224069560"/>
      <w:r w:rsidRPr="004B2D6D">
        <w:rPr>
          <w:rFonts w:ascii="Cambria" w:hAnsi="Cambria"/>
          <w:b/>
          <w:bCs/>
          <w:sz w:val="24"/>
          <w:szCs w:val="24"/>
        </w:rPr>
        <w:t>Regulatory Compliance</w:t>
      </w:r>
      <w:bookmarkEnd w:id="43"/>
    </w:p>
    <w:p w14:paraId="20B3FDC6" w14:textId="77777777" w:rsidR="003465F1" w:rsidRPr="004B2D6D" w:rsidRDefault="003465F1" w:rsidP="00C64DAE">
      <w:pPr>
        <w:pStyle w:val="NoSpacing"/>
        <w:jc w:val="both"/>
        <w:rPr>
          <w:rFonts w:ascii="Cambria" w:hAnsi="Cambria"/>
          <w:sz w:val="24"/>
          <w:szCs w:val="24"/>
        </w:rPr>
      </w:pPr>
      <w:r w:rsidRPr="004B2D6D">
        <w:rPr>
          <w:rFonts w:ascii="Cambria" w:hAnsi="Cambria"/>
          <w:sz w:val="24"/>
          <w:szCs w:val="24"/>
        </w:rPr>
        <w:t>The licensee must comply with all regulatory directives issued by the Authority relating to:</w:t>
      </w:r>
    </w:p>
    <w:p w14:paraId="341B6B53" w14:textId="77777777" w:rsidR="003465F1" w:rsidRPr="004B2D6D" w:rsidRDefault="003465F1" w:rsidP="00C55D21">
      <w:pPr>
        <w:pStyle w:val="NoSpacing"/>
        <w:numPr>
          <w:ilvl w:val="0"/>
          <w:numId w:val="44"/>
        </w:numPr>
        <w:jc w:val="both"/>
        <w:rPr>
          <w:rFonts w:ascii="Cambria" w:hAnsi="Cambria"/>
          <w:sz w:val="24"/>
          <w:szCs w:val="24"/>
        </w:rPr>
      </w:pPr>
      <w:r w:rsidRPr="004B2D6D">
        <w:rPr>
          <w:rFonts w:ascii="Cambria" w:hAnsi="Cambria"/>
          <w:sz w:val="24"/>
          <w:szCs w:val="24"/>
        </w:rPr>
        <w:t>traffic monitoring</w:t>
      </w:r>
    </w:p>
    <w:p w14:paraId="1AF11331" w14:textId="77777777" w:rsidR="003465F1" w:rsidRPr="004B2D6D" w:rsidRDefault="003465F1" w:rsidP="00C55D21">
      <w:pPr>
        <w:pStyle w:val="NoSpacing"/>
        <w:numPr>
          <w:ilvl w:val="0"/>
          <w:numId w:val="44"/>
        </w:numPr>
        <w:jc w:val="both"/>
        <w:rPr>
          <w:rFonts w:ascii="Cambria" w:hAnsi="Cambria"/>
          <w:sz w:val="24"/>
          <w:szCs w:val="24"/>
        </w:rPr>
      </w:pPr>
      <w:r w:rsidRPr="004B2D6D">
        <w:rPr>
          <w:rFonts w:ascii="Cambria" w:hAnsi="Cambria"/>
          <w:sz w:val="24"/>
          <w:szCs w:val="24"/>
        </w:rPr>
        <w:t>tariff enforcement</w:t>
      </w:r>
    </w:p>
    <w:p w14:paraId="2D79EF95" w14:textId="77777777" w:rsidR="003465F1" w:rsidRPr="004B2D6D" w:rsidRDefault="003465F1" w:rsidP="00C55D21">
      <w:pPr>
        <w:pStyle w:val="NoSpacing"/>
        <w:numPr>
          <w:ilvl w:val="0"/>
          <w:numId w:val="44"/>
        </w:numPr>
        <w:jc w:val="both"/>
        <w:rPr>
          <w:rFonts w:ascii="Cambria" w:hAnsi="Cambria"/>
          <w:sz w:val="24"/>
          <w:szCs w:val="24"/>
        </w:rPr>
      </w:pPr>
      <w:r w:rsidRPr="004B2D6D">
        <w:rPr>
          <w:rFonts w:ascii="Cambria" w:hAnsi="Cambria"/>
          <w:sz w:val="24"/>
          <w:szCs w:val="24"/>
        </w:rPr>
        <w:t>consumer protection</w:t>
      </w:r>
    </w:p>
    <w:p w14:paraId="39E8E41F" w14:textId="77777777" w:rsidR="003465F1" w:rsidRPr="004B2D6D" w:rsidRDefault="003465F1" w:rsidP="00C55D21">
      <w:pPr>
        <w:pStyle w:val="NoSpacing"/>
        <w:numPr>
          <w:ilvl w:val="0"/>
          <w:numId w:val="44"/>
        </w:numPr>
        <w:jc w:val="both"/>
        <w:rPr>
          <w:rFonts w:ascii="Cambria" w:hAnsi="Cambria"/>
          <w:sz w:val="24"/>
          <w:szCs w:val="24"/>
        </w:rPr>
      </w:pPr>
      <w:r w:rsidRPr="004B2D6D">
        <w:rPr>
          <w:rFonts w:ascii="Cambria" w:hAnsi="Cambria"/>
          <w:sz w:val="24"/>
          <w:szCs w:val="24"/>
        </w:rPr>
        <w:t>network security.</w:t>
      </w:r>
    </w:p>
    <w:p w14:paraId="7D2506A5" w14:textId="77777777" w:rsidR="00C64DAE" w:rsidRDefault="00C64DAE" w:rsidP="00C64DAE">
      <w:pPr>
        <w:pStyle w:val="NoSpacing"/>
        <w:jc w:val="both"/>
        <w:rPr>
          <w:rFonts w:ascii="Cambria" w:hAnsi="Cambria"/>
          <w:sz w:val="24"/>
          <w:szCs w:val="24"/>
        </w:rPr>
      </w:pPr>
    </w:p>
    <w:p w14:paraId="36844D8F" w14:textId="4FA80DC4" w:rsidR="003465F1" w:rsidRPr="004B2D6D" w:rsidRDefault="003465F1" w:rsidP="00C64DAE">
      <w:pPr>
        <w:pStyle w:val="NoSpacing"/>
        <w:jc w:val="both"/>
        <w:rPr>
          <w:rFonts w:ascii="Cambria" w:hAnsi="Cambria"/>
          <w:sz w:val="24"/>
          <w:szCs w:val="24"/>
        </w:rPr>
      </w:pPr>
      <w:r w:rsidRPr="004B2D6D">
        <w:rPr>
          <w:rFonts w:ascii="Cambria" w:hAnsi="Cambria"/>
          <w:sz w:val="24"/>
          <w:szCs w:val="24"/>
        </w:rPr>
        <w:t>Failure to comply with licence conditions may result in enforcement actions including penalties, suspension, or revocation of the licence.</w:t>
      </w:r>
    </w:p>
    <w:p w14:paraId="0CA027B1" w14:textId="107CDE1B" w:rsidR="003465F1" w:rsidRPr="004B2D6D" w:rsidRDefault="003465F1" w:rsidP="003465F1"/>
    <w:p w14:paraId="771F6260" w14:textId="77777777" w:rsidR="003465F1" w:rsidRPr="004B2D6D" w:rsidRDefault="003465F1" w:rsidP="002E3F24">
      <w:pPr>
        <w:spacing w:after="0"/>
        <w:rPr>
          <w:rFonts w:ascii="Cambria" w:hAnsi="Cambria"/>
          <w:b/>
          <w:bCs/>
          <w:sz w:val="24"/>
        </w:rPr>
      </w:pPr>
      <w:r w:rsidRPr="004B2D6D">
        <w:rPr>
          <w:rFonts w:ascii="Cambria" w:hAnsi="Cambria"/>
          <w:b/>
          <w:bCs/>
          <w:sz w:val="24"/>
        </w:rPr>
        <w:t>Consultation Issues</w:t>
      </w:r>
    </w:p>
    <w:p w14:paraId="0A0DFC1B" w14:textId="77777777" w:rsidR="003465F1" w:rsidRPr="004B2D6D" w:rsidRDefault="003465F1" w:rsidP="002E3F24">
      <w:pPr>
        <w:pStyle w:val="NoSpacing"/>
        <w:jc w:val="both"/>
        <w:rPr>
          <w:rFonts w:ascii="Cambria" w:hAnsi="Cambria"/>
          <w:sz w:val="24"/>
          <w:szCs w:val="24"/>
        </w:rPr>
      </w:pPr>
      <w:r w:rsidRPr="004B2D6D">
        <w:rPr>
          <w:rFonts w:ascii="Cambria" w:hAnsi="Cambria"/>
          <w:sz w:val="24"/>
          <w:szCs w:val="24"/>
        </w:rPr>
        <w:t>Stakeholders are invited to provide views on:</w:t>
      </w:r>
    </w:p>
    <w:p w14:paraId="558D5B9E" w14:textId="77777777" w:rsidR="003465F1" w:rsidRPr="004B2D6D" w:rsidRDefault="003465F1" w:rsidP="00C55D21">
      <w:pPr>
        <w:pStyle w:val="NoSpacing"/>
        <w:numPr>
          <w:ilvl w:val="0"/>
          <w:numId w:val="45"/>
        </w:numPr>
        <w:jc w:val="both"/>
        <w:rPr>
          <w:rFonts w:ascii="Cambria" w:hAnsi="Cambria"/>
          <w:sz w:val="24"/>
          <w:szCs w:val="24"/>
        </w:rPr>
      </w:pPr>
      <w:r w:rsidRPr="004B2D6D">
        <w:rPr>
          <w:rFonts w:ascii="Cambria" w:hAnsi="Cambria"/>
          <w:sz w:val="24"/>
          <w:szCs w:val="24"/>
        </w:rPr>
        <w:t>The proposed methodology for selecting the National A2P Messaging Gateway Operator.</w:t>
      </w:r>
    </w:p>
    <w:p w14:paraId="2B00A500" w14:textId="77777777" w:rsidR="003465F1" w:rsidRPr="004B2D6D" w:rsidRDefault="003465F1" w:rsidP="00C55D21">
      <w:pPr>
        <w:pStyle w:val="NoSpacing"/>
        <w:numPr>
          <w:ilvl w:val="0"/>
          <w:numId w:val="45"/>
        </w:numPr>
        <w:jc w:val="both"/>
        <w:rPr>
          <w:rFonts w:ascii="Cambria" w:hAnsi="Cambria"/>
          <w:sz w:val="24"/>
          <w:szCs w:val="24"/>
        </w:rPr>
      </w:pPr>
      <w:r w:rsidRPr="004B2D6D">
        <w:rPr>
          <w:rFonts w:ascii="Cambria" w:hAnsi="Cambria"/>
          <w:sz w:val="24"/>
          <w:szCs w:val="24"/>
        </w:rPr>
        <w:t>The proposed licence duration and scope.</w:t>
      </w:r>
    </w:p>
    <w:p w14:paraId="52C6BA5B" w14:textId="77777777" w:rsidR="003465F1" w:rsidRPr="004B2D6D" w:rsidRDefault="003465F1" w:rsidP="00C55D21">
      <w:pPr>
        <w:pStyle w:val="NoSpacing"/>
        <w:numPr>
          <w:ilvl w:val="0"/>
          <w:numId w:val="45"/>
        </w:numPr>
        <w:jc w:val="both"/>
        <w:rPr>
          <w:rFonts w:ascii="Cambria" w:hAnsi="Cambria"/>
          <w:sz w:val="24"/>
          <w:szCs w:val="24"/>
        </w:rPr>
      </w:pPr>
      <w:r w:rsidRPr="004B2D6D">
        <w:rPr>
          <w:rFonts w:ascii="Cambria" w:hAnsi="Cambria"/>
          <w:sz w:val="24"/>
          <w:szCs w:val="24"/>
        </w:rPr>
        <w:t>The proposed service quality and reporting obligations.</w:t>
      </w:r>
    </w:p>
    <w:p w14:paraId="2CE8083B" w14:textId="77777777" w:rsidR="003465F1" w:rsidRPr="004B2D6D" w:rsidRDefault="003465F1" w:rsidP="00C55D21">
      <w:pPr>
        <w:pStyle w:val="NoSpacing"/>
        <w:numPr>
          <w:ilvl w:val="0"/>
          <w:numId w:val="45"/>
        </w:numPr>
        <w:jc w:val="both"/>
        <w:rPr>
          <w:rFonts w:ascii="Cambria" w:hAnsi="Cambria"/>
          <w:sz w:val="24"/>
          <w:szCs w:val="24"/>
        </w:rPr>
      </w:pPr>
      <w:r w:rsidRPr="004B2D6D">
        <w:rPr>
          <w:rFonts w:ascii="Cambria" w:hAnsi="Cambria"/>
          <w:sz w:val="24"/>
          <w:szCs w:val="24"/>
        </w:rPr>
        <w:t>Additional safeguards required to ensure neutrality and transparency in the operation of the gateway infrastructure.</w:t>
      </w:r>
    </w:p>
    <w:p w14:paraId="19E61DE6" w14:textId="77777777" w:rsidR="000963A1" w:rsidRPr="004B2D6D" w:rsidRDefault="000963A1" w:rsidP="000963A1"/>
    <w:p w14:paraId="147262FC" w14:textId="77777777" w:rsidR="002E3F24" w:rsidRDefault="002E3F24">
      <w:pPr>
        <w:rPr>
          <w:rFonts w:ascii="Cambria" w:eastAsia="Times New Roman" w:hAnsi="Cambria" w:cstheme="majorBidi"/>
          <w:b/>
          <w:bCs/>
          <w:color w:val="2E74B5" w:themeColor="accent1" w:themeShade="BF"/>
          <w:sz w:val="32"/>
          <w:szCs w:val="32"/>
        </w:rPr>
      </w:pPr>
      <w:bookmarkStart w:id="44" w:name="_Toc206163754"/>
      <w:r>
        <w:rPr>
          <w:rFonts w:ascii="Cambria" w:eastAsia="Times New Roman" w:hAnsi="Cambria"/>
          <w:b/>
          <w:bCs/>
        </w:rPr>
        <w:br w:type="page"/>
      </w:r>
    </w:p>
    <w:p w14:paraId="6AED36E8" w14:textId="2D5E4463" w:rsidR="000963A1" w:rsidRDefault="000963A1" w:rsidP="00C55D21">
      <w:pPr>
        <w:pStyle w:val="Heading1"/>
        <w:numPr>
          <w:ilvl w:val="0"/>
          <w:numId w:val="1"/>
        </w:numPr>
        <w:spacing w:after="240"/>
        <w:ind w:left="426" w:hanging="426"/>
        <w:rPr>
          <w:rFonts w:ascii="Cambria" w:eastAsia="Times New Roman" w:hAnsi="Cambria"/>
          <w:b/>
          <w:bCs/>
        </w:rPr>
      </w:pPr>
      <w:bookmarkStart w:id="45" w:name="_Toc224069561"/>
      <w:r w:rsidRPr="77FEA308">
        <w:rPr>
          <w:rFonts w:ascii="Cambria" w:eastAsia="Times New Roman" w:hAnsi="Cambria"/>
          <w:b/>
          <w:bCs/>
        </w:rPr>
        <w:lastRenderedPageBreak/>
        <w:t>STAKEHOLDER SUBMISSION GUIDELINES AND TIMELINE</w:t>
      </w:r>
      <w:bookmarkEnd w:id="44"/>
      <w:bookmarkEnd w:id="45"/>
      <w:r w:rsidRPr="77FEA308">
        <w:rPr>
          <w:rFonts w:ascii="Cambria" w:eastAsia="Times New Roman" w:hAnsi="Cambria"/>
          <w:b/>
          <w:bCs/>
        </w:rPr>
        <w:t xml:space="preserve"> </w:t>
      </w:r>
    </w:p>
    <w:p w14:paraId="517905E2" w14:textId="4E117839" w:rsidR="00AA4C0B" w:rsidRPr="002E3F24" w:rsidRDefault="000963A1" w:rsidP="002E3F24">
      <w:pPr>
        <w:jc w:val="both"/>
        <w:rPr>
          <w:rFonts w:ascii="Cambria" w:hAnsi="Cambria"/>
          <w:sz w:val="24"/>
        </w:rPr>
      </w:pPr>
      <w:r w:rsidRPr="002E3F24">
        <w:rPr>
          <w:rFonts w:ascii="Cambria" w:hAnsi="Cambria"/>
          <w:sz w:val="24"/>
        </w:rPr>
        <w:t xml:space="preserve">Stakeholders are invited to submit written comments addressed to the Director-General via email at </w:t>
      </w:r>
      <w:hyperlink r:id="rId15" w:history="1">
        <w:r w:rsidRPr="002E3F24">
          <w:rPr>
            <w:rStyle w:val="Hyperlink"/>
            <w:rFonts w:ascii="Cambria" w:hAnsi="Cambria"/>
            <w:sz w:val="24"/>
          </w:rPr>
          <w:t>info@nca.org.gh</w:t>
        </w:r>
      </w:hyperlink>
      <w:r w:rsidRPr="002E3F24">
        <w:rPr>
          <w:rFonts w:ascii="Cambria" w:hAnsi="Cambria"/>
          <w:sz w:val="24"/>
        </w:rPr>
        <w:t xml:space="preserve"> or by post with subject: Submission – National A2P SMS Gateway Consultation. All submissions must be received by</w:t>
      </w:r>
      <w:r w:rsidR="00B16AFF">
        <w:rPr>
          <w:rFonts w:ascii="Cambria" w:hAnsi="Cambria"/>
          <w:sz w:val="24"/>
        </w:rPr>
        <w:t xml:space="preserve"> 10</w:t>
      </w:r>
      <w:r w:rsidR="002E3F24" w:rsidRPr="002E3F24">
        <w:rPr>
          <w:rFonts w:ascii="Cambria" w:hAnsi="Cambria"/>
          <w:sz w:val="24"/>
          <w:vertAlign w:val="superscript"/>
        </w:rPr>
        <w:t>th</w:t>
      </w:r>
      <w:r w:rsidR="002E3F24">
        <w:rPr>
          <w:rFonts w:ascii="Cambria" w:hAnsi="Cambria"/>
          <w:sz w:val="24"/>
        </w:rPr>
        <w:t xml:space="preserve"> April</w:t>
      </w:r>
      <w:r w:rsidRPr="002E3F24">
        <w:rPr>
          <w:rFonts w:ascii="Cambria" w:hAnsi="Cambria"/>
          <w:sz w:val="24"/>
        </w:rPr>
        <w:t>, 2026.</w:t>
      </w:r>
    </w:p>
    <w:p w14:paraId="772BAA28" w14:textId="77777777" w:rsidR="00AA4C0B" w:rsidRPr="00AA4C0B" w:rsidRDefault="00AA4C0B" w:rsidP="00AA4C0B"/>
    <w:p w14:paraId="4A6F26E9" w14:textId="77777777" w:rsidR="000963A1" w:rsidRPr="00E82FC2" w:rsidRDefault="000963A1" w:rsidP="000963A1">
      <w:pPr>
        <w:pStyle w:val="Caption"/>
        <w:spacing w:after="0"/>
        <w:jc w:val="both"/>
        <w:rPr>
          <w:rFonts w:ascii="Cambria" w:hAnsi="Cambria"/>
          <w:sz w:val="24"/>
          <w:szCs w:val="24"/>
        </w:rPr>
      </w:pPr>
      <w:r>
        <w:rPr>
          <w:rFonts w:ascii="Cambria" w:hAnsi="Cambria"/>
          <w:sz w:val="24"/>
          <w:szCs w:val="24"/>
        </w:rPr>
        <w:t>Table 1</w:t>
      </w:r>
      <w:r w:rsidRPr="00E82FC2">
        <w:rPr>
          <w:rFonts w:ascii="Cambria" w:hAnsi="Cambria"/>
          <w:sz w:val="24"/>
          <w:szCs w:val="24"/>
        </w:rPr>
        <w:t xml:space="preserve">: </w:t>
      </w:r>
      <w:r w:rsidRPr="00AF57A4">
        <w:rPr>
          <w:rFonts w:ascii="Cambria" w:hAnsi="Cambria"/>
          <w:sz w:val="24"/>
          <w:szCs w:val="24"/>
        </w:rPr>
        <w:t>Timeline for Consultation and Implementation Activities</w:t>
      </w:r>
      <w:r w:rsidRPr="008D778A">
        <w:rPr>
          <w:rFonts w:ascii="Cambria" w:hAnsi="Cambria"/>
          <w:sz w:val="24"/>
          <w:szCs w:val="24"/>
        </w:rPr>
        <w:t xml:space="preserve"> </w:t>
      </w:r>
    </w:p>
    <w:tbl>
      <w:tblPr>
        <w:tblStyle w:val="GridTable4-Accent5"/>
        <w:tblW w:w="9241" w:type="dxa"/>
        <w:tblLook w:val="04A0" w:firstRow="1" w:lastRow="0" w:firstColumn="1" w:lastColumn="0" w:noHBand="0" w:noVBand="1"/>
      </w:tblPr>
      <w:tblGrid>
        <w:gridCol w:w="5740"/>
        <w:gridCol w:w="3501"/>
      </w:tblGrid>
      <w:tr w:rsidR="00BB0C20" w:rsidRPr="00FC1120" w14:paraId="421E1543" w14:textId="77777777" w:rsidTr="005D208B">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hideMark/>
          </w:tcPr>
          <w:p w14:paraId="25348F0A" w14:textId="77777777" w:rsidR="000963A1" w:rsidRPr="00FC1120" w:rsidRDefault="000963A1" w:rsidP="005D208B">
            <w:pPr>
              <w:jc w:val="center"/>
              <w:rPr>
                <w:rFonts w:ascii="Cambria" w:hAnsi="Cambria"/>
                <w:b w:val="0"/>
                <w:sz w:val="24"/>
                <w:szCs w:val="24"/>
              </w:rPr>
            </w:pPr>
            <w:r w:rsidRPr="00FC1120">
              <w:rPr>
                <w:rStyle w:val="Strong"/>
                <w:rFonts w:ascii="Cambria" w:hAnsi="Cambria"/>
                <w:b/>
                <w:sz w:val="24"/>
                <w:szCs w:val="24"/>
              </w:rPr>
              <w:t>Activity</w:t>
            </w:r>
          </w:p>
        </w:tc>
        <w:tc>
          <w:tcPr>
            <w:tcW w:w="0" w:type="auto"/>
            <w:hideMark/>
          </w:tcPr>
          <w:p w14:paraId="6C6036AA" w14:textId="77777777" w:rsidR="000963A1" w:rsidRPr="00FC1120" w:rsidRDefault="000963A1" w:rsidP="005D208B">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4"/>
                <w:szCs w:val="24"/>
              </w:rPr>
            </w:pPr>
            <w:r w:rsidRPr="00FC1120">
              <w:rPr>
                <w:rStyle w:val="Strong"/>
                <w:rFonts w:ascii="Cambria" w:hAnsi="Cambria"/>
                <w:b/>
                <w:sz w:val="24"/>
                <w:szCs w:val="24"/>
              </w:rPr>
              <w:t>Timeline</w:t>
            </w:r>
          </w:p>
        </w:tc>
      </w:tr>
      <w:tr w:rsidR="00BB0C20" w:rsidRPr="00E82FC2" w14:paraId="62C905FE" w14:textId="77777777" w:rsidTr="005D208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17228EC6" w14:textId="77777777" w:rsidR="000963A1" w:rsidRPr="00FC1120" w:rsidRDefault="000963A1" w:rsidP="005D208B">
            <w:pPr>
              <w:jc w:val="both"/>
              <w:rPr>
                <w:rFonts w:ascii="Cambria" w:hAnsi="Cambria"/>
                <w:b w:val="0"/>
                <w:bCs w:val="0"/>
                <w:sz w:val="24"/>
                <w:szCs w:val="24"/>
              </w:rPr>
            </w:pPr>
            <w:r w:rsidRPr="00FC1120">
              <w:rPr>
                <w:rFonts w:ascii="Cambria" w:hAnsi="Cambria"/>
                <w:b w:val="0"/>
                <w:sz w:val="24"/>
                <w:szCs w:val="24"/>
              </w:rPr>
              <w:t>Publication of Consultation Paper</w:t>
            </w:r>
          </w:p>
        </w:tc>
        <w:tc>
          <w:tcPr>
            <w:tcW w:w="0" w:type="auto"/>
            <w:hideMark/>
          </w:tcPr>
          <w:p w14:paraId="23CBF6D5" w14:textId="0086F978" w:rsidR="000963A1" w:rsidRPr="00E82FC2" w:rsidRDefault="0049459F" w:rsidP="005D208B">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Pr>
                <w:rFonts w:ascii="Cambria" w:hAnsi="Cambria"/>
                <w:sz w:val="24"/>
                <w:szCs w:val="24"/>
              </w:rPr>
              <w:t>1</w:t>
            </w:r>
            <w:r w:rsidR="00B16AFF">
              <w:rPr>
                <w:rFonts w:ascii="Cambria" w:hAnsi="Cambria"/>
                <w:sz w:val="24"/>
                <w:szCs w:val="24"/>
              </w:rPr>
              <w:t>0</w:t>
            </w:r>
            <w:r w:rsidRPr="0049459F">
              <w:rPr>
                <w:rFonts w:ascii="Cambria" w:hAnsi="Cambria"/>
                <w:sz w:val="24"/>
                <w:szCs w:val="24"/>
                <w:vertAlign w:val="superscript"/>
              </w:rPr>
              <w:t>th</w:t>
            </w:r>
            <w:r>
              <w:rPr>
                <w:rFonts w:ascii="Cambria" w:hAnsi="Cambria"/>
                <w:sz w:val="24"/>
                <w:szCs w:val="24"/>
              </w:rPr>
              <w:t xml:space="preserve"> March</w:t>
            </w:r>
            <w:r w:rsidR="000963A1" w:rsidRPr="5DF834CB">
              <w:rPr>
                <w:rFonts w:ascii="Cambria" w:hAnsi="Cambria"/>
                <w:sz w:val="24"/>
                <w:szCs w:val="24"/>
              </w:rPr>
              <w:t>, 2026</w:t>
            </w:r>
          </w:p>
        </w:tc>
      </w:tr>
      <w:tr w:rsidR="00BB0C20" w:rsidRPr="00E82FC2" w14:paraId="08847C9E" w14:textId="77777777" w:rsidTr="005D208B">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54F7DF74" w14:textId="77777777" w:rsidR="000963A1" w:rsidRPr="00FC1120" w:rsidRDefault="000963A1" w:rsidP="005D208B">
            <w:pPr>
              <w:jc w:val="both"/>
              <w:rPr>
                <w:rFonts w:ascii="Cambria" w:hAnsi="Cambria"/>
                <w:b w:val="0"/>
                <w:sz w:val="24"/>
                <w:szCs w:val="24"/>
              </w:rPr>
            </w:pPr>
            <w:r w:rsidRPr="00FC1120">
              <w:rPr>
                <w:rFonts w:ascii="Cambria" w:hAnsi="Cambria"/>
                <w:b w:val="0"/>
                <w:sz w:val="24"/>
                <w:szCs w:val="24"/>
              </w:rPr>
              <w:t>Deadline for Submissions</w:t>
            </w:r>
          </w:p>
        </w:tc>
        <w:tc>
          <w:tcPr>
            <w:tcW w:w="0" w:type="auto"/>
            <w:hideMark/>
          </w:tcPr>
          <w:p w14:paraId="44443A7C" w14:textId="57712111" w:rsidR="000963A1" w:rsidRPr="00E82FC2" w:rsidRDefault="001B2500" w:rsidP="005D208B">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w:t>
            </w:r>
            <w:r w:rsidR="00B16AFF">
              <w:rPr>
                <w:rFonts w:ascii="Cambria" w:hAnsi="Cambria"/>
                <w:sz w:val="24"/>
                <w:szCs w:val="24"/>
              </w:rPr>
              <w:t>0</w:t>
            </w:r>
            <w:r w:rsidRPr="001B2500">
              <w:rPr>
                <w:rFonts w:ascii="Cambria" w:hAnsi="Cambria"/>
                <w:sz w:val="24"/>
                <w:szCs w:val="24"/>
                <w:vertAlign w:val="superscript"/>
              </w:rPr>
              <w:t>th</w:t>
            </w:r>
            <w:r>
              <w:rPr>
                <w:rFonts w:ascii="Cambria" w:hAnsi="Cambria"/>
                <w:sz w:val="24"/>
                <w:szCs w:val="24"/>
              </w:rPr>
              <w:t xml:space="preserve"> </w:t>
            </w:r>
            <w:r w:rsidR="0049459F">
              <w:rPr>
                <w:rFonts w:ascii="Cambria" w:hAnsi="Cambria"/>
                <w:sz w:val="24"/>
                <w:szCs w:val="24"/>
              </w:rPr>
              <w:t>April</w:t>
            </w:r>
            <w:r w:rsidR="000963A1" w:rsidRPr="5DF834CB">
              <w:rPr>
                <w:rFonts w:ascii="Cambria" w:hAnsi="Cambria"/>
                <w:sz w:val="24"/>
                <w:szCs w:val="24"/>
              </w:rPr>
              <w:t>, 2026</w:t>
            </w:r>
          </w:p>
        </w:tc>
      </w:tr>
      <w:tr w:rsidR="00BB0C20" w:rsidRPr="00E82FC2" w14:paraId="28903C7A" w14:textId="77777777" w:rsidTr="005D208B">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hideMark/>
          </w:tcPr>
          <w:p w14:paraId="5DAD7D82" w14:textId="77777777" w:rsidR="000963A1" w:rsidRPr="00FC1120" w:rsidRDefault="000963A1" w:rsidP="005D208B">
            <w:pPr>
              <w:jc w:val="both"/>
              <w:rPr>
                <w:rFonts w:ascii="Cambria" w:hAnsi="Cambria"/>
                <w:b w:val="0"/>
                <w:sz w:val="24"/>
                <w:szCs w:val="24"/>
              </w:rPr>
            </w:pPr>
            <w:r w:rsidRPr="00FC1120">
              <w:rPr>
                <w:rFonts w:ascii="Cambria" w:hAnsi="Cambria"/>
                <w:b w:val="0"/>
                <w:sz w:val="24"/>
                <w:szCs w:val="24"/>
              </w:rPr>
              <w:t>Review and Stakeholder Engagement</w:t>
            </w:r>
          </w:p>
        </w:tc>
        <w:tc>
          <w:tcPr>
            <w:tcW w:w="0" w:type="auto"/>
            <w:hideMark/>
          </w:tcPr>
          <w:p w14:paraId="63B4C256" w14:textId="0F8C9306" w:rsidR="000963A1" w:rsidRPr="00E82FC2" w:rsidRDefault="001B2500" w:rsidP="005D208B">
            <w:pPr>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Pr>
                <w:rFonts w:ascii="Cambria" w:hAnsi="Cambria"/>
                <w:sz w:val="24"/>
                <w:szCs w:val="24"/>
              </w:rPr>
              <w:t>20</w:t>
            </w:r>
            <w:r w:rsidRPr="001B2500">
              <w:rPr>
                <w:rFonts w:ascii="Cambria" w:hAnsi="Cambria"/>
                <w:sz w:val="24"/>
                <w:szCs w:val="24"/>
                <w:vertAlign w:val="superscript"/>
              </w:rPr>
              <w:t>th</w:t>
            </w:r>
            <w:r>
              <w:rPr>
                <w:rFonts w:ascii="Cambria" w:hAnsi="Cambria"/>
                <w:sz w:val="24"/>
                <w:szCs w:val="24"/>
              </w:rPr>
              <w:t xml:space="preserve"> April</w:t>
            </w:r>
            <w:r w:rsidR="000963A1" w:rsidRPr="5DF834CB">
              <w:rPr>
                <w:rFonts w:ascii="Cambria" w:hAnsi="Cambria"/>
                <w:sz w:val="24"/>
                <w:szCs w:val="24"/>
              </w:rPr>
              <w:t xml:space="preserve">– </w:t>
            </w:r>
            <w:r w:rsidR="00BB0C20">
              <w:rPr>
                <w:rFonts w:ascii="Cambria" w:hAnsi="Cambria"/>
                <w:sz w:val="24"/>
                <w:szCs w:val="24"/>
              </w:rPr>
              <w:t>4th May</w:t>
            </w:r>
            <w:r w:rsidR="000963A1" w:rsidRPr="5DF834CB">
              <w:rPr>
                <w:rFonts w:ascii="Cambria" w:hAnsi="Cambria"/>
                <w:sz w:val="24"/>
                <w:szCs w:val="24"/>
              </w:rPr>
              <w:t>, 2026</w:t>
            </w:r>
          </w:p>
        </w:tc>
      </w:tr>
      <w:tr w:rsidR="00BB0C20" w:rsidRPr="00E82FC2" w14:paraId="1BCC459D" w14:textId="77777777" w:rsidTr="005D208B">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406CE8FD" w14:textId="77777777" w:rsidR="000963A1" w:rsidRPr="00FC1120" w:rsidRDefault="000963A1" w:rsidP="005D208B">
            <w:pPr>
              <w:jc w:val="both"/>
              <w:rPr>
                <w:rFonts w:ascii="Cambria" w:hAnsi="Cambria"/>
                <w:b w:val="0"/>
                <w:sz w:val="24"/>
                <w:szCs w:val="24"/>
              </w:rPr>
            </w:pPr>
            <w:r w:rsidRPr="00FC1120">
              <w:rPr>
                <w:rFonts w:ascii="Cambria" w:hAnsi="Cambria"/>
                <w:b w:val="0"/>
                <w:sz w:val="24"/>
                <w:szCs w:val="24"/>
              </w:rPr>
              <w:t>Finalization of Implementation Framework</w:t>
            </w:r>
          </w:p>
        </w:tc>
        <w:tc>
          <w:tcPr>
            <w:tcW w:w="0" w:type="auto"/>
            <w:hideMark/>
          </w:tcPr>
          <w:p w14:paraId="2D33157E" w14:textId="29E07F43" w:rsidR="000963A1" w:rsidRPr="00E82FC2" w:rsidRDefault="002E3F24" w:rsidP="005D208B">
            <w:pPr>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2</w:t>
            </w:r>
            <w:r w:rsidRPr="002E3F24">
              <w:rPr>
                <w:rFonts w:ascii="Cambria" w:hAnsi="Cambria"/>
                <w:sz w:val="24"/>
                <w:szCs w:val="24"/>
                <w:vertAlign w:val="superscript"/>
              </w:rPr>
              <w:t>nd</w:t>
            </w:r>
            <w:r>
              <w:rPr>
                <w:rFonts w:ascii="Cambria" w:hAnsi="Cambria"/>
                <w:sz w:val="24"/>
                <w:szCs w:val="24"/>
              </w:rPr>
              <w:t xml:space="preserve"> June</w:t>
            </w:r>
            <w:r w:rsidR="000963A1">
              <w:rPr>
                <w:rFonts w:ascii="Cambria" w:hAnsi="Cambria"/>
                <w:sz w:val="24"/>
                <w:szCs w:val="24"/>
              </w:rPr>
              <w:t>, 2026</w:t>
            </w:r>
          </w:p>
        </w:tc>
      </w:tr>
    </w:tbl>
    <w:p w14:paraId="06974C6A" w14:textId="77777777" w:rsidR="000963A1" w:rsidRDefault="000963A1" w:rsidP="000963A1">
      <w:pPr>
        <w:spacing w:after="0"/>
        <w:jc w:val="both"/>
        <w:rPr>
          <w:rFonts w:ascii="Cambria" w:hAnsi="Cambria"/>
          <w:sz w:val="24"/>
          <w:szCs w:val="24"/>
        </w:rPr>
      </w:pPr>
    </w:p>
    <w:p w14:paraId="300E6E3F" w14:textId="77777777" w:rsidR="004D3D90" w:rsidRDefault="004D3D90">
      <w:pPr>
        <w:rPr>
          <w:rFonts w:ascii="Cambria" w:eastAsia="Times New Roman" w:hAnsi="Cambria" w:cstheme="majorBidi"/>
          <w:b/>
          <w:bCs/>
          <w:color w:val="2E74B5" w:themeColor="accent1" w:themeShade="BF"/>
          <w:sz w:val="32"/>
          <w:szCs w:val="32"/>
        </w:rPr>
      </w:pPr>
      <w:bookmarkStart w:id="46" w:name="_Toc206163755"/>
      <w:r>
        <w:rPr>
          <w:rFonts w:ascii="Cambria" w:eastAsia="Times New Roman" w:hAnsi="Cambria"/>
          <w:b/>
          <w:bCs/>
        </w:rPr>
        <w:br w:type="page"/>
      </w:r>
    </w:p>
    <w:p w14:paraId="755B30B5" w14:textId="4E0200D8" w:rsidR="000963A1" w:rsidRPr="001A7587" w:rsidRDefault="000963A1" w:rsidP="000963A1">
      <w:pPr>
        <w:pStyle w:val="Heading1"/>
        <w:jc w:val="both"/>
        <w:rPr>
          <w:rFonts w:ascii="Cambria" w:eastAsia="Times New Roman" w:hAnsi="Cambria"/>
          <w:b/>
          <w:bCs/>
        </w:rPr>
      </w:pPr>
      <w:bookmarkStart w:id="47" w:name="_Toc224069562"/>
      <w:r w:rsidRPr="77FEA308">
        <w:rPr>
          <w:rFonts w:ascii="Cambria" w:eastAsia="Times New Roman" w:hAnsi="Cambria"/>
          <w:b/>
          <w:bCs/>
        </w:rPr>
        <w:lastRenderedPageBreak/>
        <w:t>A</w:t>
      </w:r>
      <w:r w:rsidR="004D3D90">
        <w:rPr>
          <w:rFonts w:ascii="Cambria" w:eastAsia="Times New Roman" w:hAnsi="Cambria"/>
          <w:b/>
          <w:bCs/>
        </w:rPr>
        <w:t>NNEX</w:t>
      </w:r>
      <w:r w:rsidRPr="77FEA308">
        <w:rPr>
          <w:rFonts w:ascii="Cambria" w:eastAsia="Times New Roman" w:hAnsi="Cambria"/>
          <w:b/>
          <w:bCs/>
        </w:rPr>
        <w:t xml:space="preserve"> </w:t>
      </w:r>
      <w:r w:rsidR="004D3D90">
        <w:rPr>
          <w:rFonts w:ascii="Cambria" w:eastAsia="Times New Roman" w:hAnsi="Cambria"/>
          <w:b/>
          <w:bCs/>
        </w:rPr>
        <w:t>1</w:t>
      </w:r>
      <w:r w:rsidRPr="77FEA308">
        <w:rPr>
          <w:rFonts w:ascii="Cambria" w:eastAsia="Times New Roman" w:hAnsi="Cambria"/>
          <w:b/>
          <w:bCs/>
        </w:rPr>
        <w:t xml:space="preserve"> – DEFINITIONS AND ACRONYMS</w:t>
      </w:r>
      <w:bookmarkEnd w:id="46"/>
      <w:bookmarkEnd w:id="47"/>
    </w:p>
    <w:p w14:paraId="4668846B" w14:textId="77777777" w:rsidR="000963A1" w:rsidRDefault="000963A1" w:rsidP="000963A1">
      <w:pPr>
        <w:jc w:val="both"/>
        <w:rPr>
          <w:rFonts w:ascii="Cambria" w:hAnsi="Cambria"/>
          <w:i/>
          <w:iCs/>
          <w:sz w:val="24"/>
          <w:szCs w:val="24"/>
          <w:lang w:val="en-GB"/>
        </w:rPr>
      </w:pPr>
      <w:r w:rsidRPr="36963311">
        <w:rPr>
          <w:rFonts w:ascii="Cambria" w:hAnsi="Cambria"/>
          <w:i/>
          <w:iCs/>
          <w:sz w:val="24"/>
          <w:szCs w:val="24"/>
          <w:lang w:val="en-GB"/>
        </w:rPr>
        <w:t>For the purpose of the present document, the following terms and definitions apply:</w:t>
      </w:r>
    </w:p>
    <w:p w14:paraId="32ACCFAB" w14:textId="77777777" w:rsidR="000963A1" w:rsidRDefault="000963A1" w:rsidP="000963A1">
      <w:pPr>
        <w:spacing w:after="0"/>
        <w:jc w:val="both"/>
        <w:rPr>
          <w:rFonts w:ascii="Cambria" w:eastAsia="Cambria" w:hAnsi="Cambria" w:cs="Cambria"/>
          <w:sz w:val="24"/>
          <w:szCs w:val="24"/>
        </w:rPr>
      </w:pPr>
      <w:r w:rsidRPr="00D861D3">
        <w:rPr>
          <w:rFonts w:ascii="Cambria" w:eastAsia="Cambria" w:hAnsi="Cambria" w:cs="Cambria"/>
          <w:b/>
          <w:sz w:val="24"/>
          <w:szCs w:val="24"/>
        </w:rPr>
        <w:t>A2P SMS:</w:t>
      </w:r>
      <w:r>
        <w:rPr>
          <w:rFonts w:ascii="Cambria" w:eastAsia="Cambria" w:hAnsi="Cambria" w:cs="Cambria"/>
          <w:sz w:val="24"/>
          <w:szCs w:val="24"/>
        </w:rPr>
        <w:t xml:space="preserve"> </w:t>
      </w:r>
      <w:r w:rsidRPr="00D861D3">
        <w:rPr>
          <w:rFonts w:ascii="Cambria" w:eastAsia="Cambria" w:hAnsi="Cambria" w:cs="Cambria"/>
          <w:sz w:val="24"/>
          <w:szCs w:val="24"/>
        </w:rPr>
        <w:t xml:space="preserve">Application-to-Person Short Message Service </w:t>
      </w:r>
      <w:r>
        <w:rPr>
          <w:rFonts w:ascii="Cambria" w:eastAsia="Cambria" w:hAnsi="Cambria" w:cs="Cambria"/>
          <w:sz w:val="24"/>
          <w:szCs w:val="24"/>
        </w:rPr>
        <w:t xml:space="preserve">refers to </w:t>
      </w:r>
      <w:r w:rsidRPr="005251D2">
        <w:rPr>
          <w:rFonts w:ascii="Cambria" w:eastAsia="Times New Roman" w:hAnsi="Cambria" w:cs="Times New Roman"/>
          <w:sz w:val="24"/>
          <w:szCs w:val="24"/>
        </w:rPr>
        <w:t>text messages sent from an application</w:t>
      </w:r>
      <w:r>
        <w:rPr>
          <w:rFonts w:ascii="Cambria" w:eastAsia="Cambria" w:hAnsi="Cambria" w:cs="Cambria"/>
          <w:sz w:val="24"/>
          <w:szCs w:val="24"/>
        </w:rPr>
        <w:t xml:space="preserve"> </w:t>
      </w:r>
      <w:r w:rsidRPr="00D861D3">
        <w:rPr>
          <w:rFonts w:ascii="Cambria" w:eastAsia="Cambria" w:hAnsi="Cambria" w:cs="Cambria"/>
          <w:sz w:val="24"/>
          <w:szCs w:val="24"/>
        </w:rPr>
        <w:t>to a mobile subscribe</w:t>
      </w:r>
      <w:r>
        <w:rPr>
          <w:rFonts w:ascii="Cambria" w:eastAsia="Cambria" w:hAnsi="Cambria" w:cs="Cambria"/>
          <w:sz w:val="24"/>
          <w:szCs w:val="24"/>
        </w:rPr>
        <w:t>r.</w:t>
      </w:r>
    </w:p>
    <w:p w14:paraId="2AA7A1F3" w14:textId="77777777" w:rsidR="000963A1" w:rsidRDefault="000963A1" w:rsidP="000963A1">
      <w:pPr>
        <w:spacing w:after="0"/>
        <w:jc w:val="both"/>
        <w:rPr>
          <w:rFonts w:ascii="Cambria" w:eastAsia="Cambria" w:hAnsi="Cambria" w:cs="Cambria"/>
          <w:sz w:val="24"/>
          <w:szCs w:val="24"/>
        </w:rPr>
      </w:pPr>
    </w:p>
    <w:p w14:paraId="7BFC9E0C" w14:textId="77777777" w:rsidR="000963A1" w:rsidRDefault="000963A1" w:rsidP="000963A1">
      <w:pPr>
        <w:spacing w:after="0"/>
        <w:jc w:val="both"/>
        <w:rPr>
          <w:rFonts w:ascii="Cambria" w:eastAsia="Cambria" w:hAnsi="Cambria" w:cs="Cambria"/>
          <w:sz w:val="24"/>
          <w:szCs w:val="24"/>
        </w:rPr>
      </w:pPr>
      <w:r w:rsidRPr="006C0360">
        <w:rPr>
          <w:rFonts w:ascii="Cambria" w:eastAsia="Cambria" w:hAnsi="Cambria" w:cs="Cambria"/>
          <w:b/>
          <w:sz w:val="24"/>
          <w:szCs w:val="24"/>
        </w:rPr>
        <w:t>Aggregator</w:t>
      </w:r>
      <w:r>
        <w:rPr>
          <w:rFonts w:ascii="Cambria" w:eastAsia="Cambria" w:hAnsi="Cambria" w:cs="Cambria"/>
          <w:b/>
          <w:sz w:val="24"/>
          <w:szCs w:val="24"/>
        </w:rPr>
        <w:t xml:space="preserve"> (</w:t>
      </w:r>
      <w:r w:rsidRPr="000F3E80">
        <w:rPr>
          <w:rFonts w:ascii="Cambria" w:eastAsia="Cambria" w:hAnsi="Cambria" w:cs="Cambria"/>
          <w:b/>
          <w:sz w:val="24"/>
          <w:szCs w:val="24"/>
        </w:rPr>
        <w:t>National A2P Gateway Operator)</w:t>
      </w:r>
      <w:r w:rsidRPr="006C0360">
        <w:rPr>
          <w:rFonts w:ascii="Cambria" w:eastAsia="Cambria" w:hAnsi="Cambria" w:cs="Cambria"/>
          <w:b/>
          <w:sz w:val="24"/>
          <w:szCs w:val="24"/>
        </w:rPr>
        <w:t>:</w:t>
      </w:r>
      <w:r>
        <w:rPr>
          <w:rFonts w:ascii="Cambria" w:eastAsia="Cambria" w:hAnsi="Cambria" w:cs="Cambria"/>
          <w:sz w:val="24"/>
          <w:szCs w:val="24"/>
        </w:rPr>
        <w:t xml:space="preserve"> </w:t>
      </w:r>
      <w:r w:rsidRPr="000F3E80">
        <w:rPr>
          <w:rFonts w:ascii="Cambria" w:eastAsia="Cambria" w:hAnsi="Cambria" w:cs="Cambria"/>
          <w:sz w:val="24"/>
          <w:szCs w:val="24"/>
        </w:rPr>
        <w:t xml:space="preserve">The licensed entity responsible for building, financing, and </w:t>
      </w:r>
      <w:r w:rsidRPr="008D4056">
        <w:rPr>
          <w:rFonts w:ascii="Cambria" w:eastAsia="Cambria" w:hAnsi="Cambria" w:cs="Cambria"/>
          <w:sz w:val="24"/>
          <w:szCs w:val="24"/>
        </w:rPr>
        <w:t>operating the centralized National A2P Gateway and firewall infrastructure, through which all international A2P SMS traffic must be routed.</w:t>
      </w:r>
      <w:r w:rsidRPr="000F3E80">
        <w:rPr>
          <w:rFonts w:ascii="Cambria" w:eastAsia="Cambria" w:hAnsi="Cambria" w:cs="Cambria"/>
          <w:sz w:val="24"/>
          <w:szCs w:val="24"/>
        </w:rPr>
        <w:t xml:space="preserve"> </w:t>
      </w:r>
    </w:p>
    <w:p w14:paraId="25482A19" w14:textId="77777777" w:rsidR="000963A1" w:rsidRDefault="000963A1" w:rsidP="000963A1">
      <w:pPr>
        <w:spacing w:after="0"/>
        <w:jc w:val="both"/>
        <w:rPr>
          <w:rFonts w:ascii="Cambria" w:eastAsia="Cambria" w:hAnsi="Cambria" w:cs="Cambria"/>
          <w:sz w:val="24"/>
          <w:szCs w:val="24"/>
        </w:rPr>
      </w:pPr>
    </w:p>
    <w:p w14:paraId="5C83BE99" w14:textId="77777777" w:rsidR="000963A1" w:rsidRDefault="000963A1" w:rsidP="000963A1">
      <w:pPr>
        <w:spacing w:after="0"/>
        <w:jc w:val="both"/>
        <w:rPr>
          <w:rFonts w:ascii="Cambria" w:eastAsia="Cambria" w:hAnsi="Cambria" w:cs="Cambria"/>
          <w:sz w:val="24"/>
          <w:szCs w:val="24"/>
        </w:rPr>
      </w:pPr>
      <w:r w:rsidRPr="006C0360">
        <w:rPr>
          <w:rFonts w:ascii="Cambria" w:eastAsia="Cambria" w:hAnsi="Cambria" w:cs="Cambria"/>
          <w:b/>
          <w:sz w:val="24"/>
          <w:szCs w:val="24"/>
        </w:rPr>
        <w:t>API</w:t>
      </w:r>
      <w:r>
        <w:rPr>
          <w:rFonts w:ascii="Cambria" w:eastAsia="Cambria" w:hAnsi="Cambria" w:cs="Cambria"/>
          <w:b/>
          <w:sz w:val="24"/>
          <w:szCs w:val="24"/>
        </w:rPr>
        <w:t xml:space="preserve">: </w:t>
      </w:r>
      <w:r w:rsidRPr="005E7A7A">
        <w:rPr>
          <w:rFonts w:ascii="Cambria" w:eastAsia="Cambria" w:hAnsi="Cambria" w:cs="Cambria"/>
          <w:sz w:val="24"/>
          <w:szCs w:val="24"/>
        </w:rPr>
        <w:t>Application Programming Interface is a set of rules and protocols that allows different software applications to communicate with each other</w:t>
      </w:r>
      <w:r>
        <w:rPr>
          <w:rFonts w:ascii="Cambria" w:eastAsia="Cambria" w:hAnsi="Cambria" w:cs="Cambria"/>
          <w:sz w:val="24"/>
          <w:szCs w:val="24"/>
        </w:rPr>
        <w:t>.</w:t>
      </w:r>
    </w:p>
    <w:p w14:paraId="4533D24B" w14:textId="77777777" w:rsidR="000963A1" w:rsidRDefault="000963A1" w:rsidP="000963A1">
      <w:pPr>
        <w:spacing w:after="0"/>
        <w:jc w:val="both"/>
        <w:rPr>
          <w:rFonts w:ascii="Cambria" w:eastAsia="Cambria" w:hAnsi="Cambria" w:cs="Cambria"/>
          <w:sz w:val="24"/>
          <w:szCs w:val="24"/>
        </w:rPr>
      </w:pPr>
    </w:p>
    <w:p w14:paraId="7017517F" w14:textId="77777777" w:rsidR="000963A1" w:rsidRDefault="000963A1" w:rsidP="000963A1">
      <w:pPr>
        <w:spacing w:after="0"/>
        <w:jc w:val="both"/>
        <w:rPr>
          <w:rFonts w:ascii="Cambria" w:eastAsia="Cambria" w:hAnsi="Cambria" w:cs="Cambria"/>
          <w:sz w:val="24"/>
          <w:szCs w:val="24"/>
        </w:rPr>
      </w:pPr>
      <w:r w:rsidRPr="006C0360">
        <w:rPr>
          <w:rFonts w:ascii="Cambria" w:eastAsia="Cambria" w:hAnsi="Cambria" w:cs="Cambria"/>
          <w:b/>
          <w:sz w:val="24"/>
          <w:szCs w:val="24"/>
        </w:rPr>
        <w:t>Firewall (SMS Firewall):</w:t>
      </w:r>
      <w:r w:rsidRPr="006C0360">
        <w:rPr>
          <w:rFonts w:ascii="Cambria" w:eastAsia="Cambria" w:hAnsi="Cambria" w:cs="Cambria"/>
          <w:sz w:val="24"/>
          <w:szCs w:val="24"/>
        </w:rPr>
        <w:t xml:space="preserve"> A system that monitors, filters, and controls SMS traffic to prevent fraud, spam, revenue leakage</w:t>
      </w:r>
      <w:r>
        <w:rPr>
          <w:rFonts w:ascii="Cambria" w:eastAsia="Cambria" w:hAnsi="Cambria" w:cs="Cambria"/>
          <w:sz w:val="24"/>
          <w:szCs w:val="24"/>
        </w:rPr>
        <w:t xml:space="preserve"> </w:t>
      </w:r>
      <w:r w:rsidRPr="002D6D58">
        <w:rPr>
          <w:rFonts w:ascii="Cambria" w:eastAsia="Cambria" w:hAnsi="Cambria" w:cs="Cambria"/>
          <w:sz w:val="24"/>
          <w:szCs w:val="24"/>
        </w:rPr>
        <w:t>and other unauthorized activities</w:t>
      </w:r>
      <w:r>
        <w:rPr>
          <w:rFonts w:ascii="Cambria" w:eastAsia="Cambria" w:hAnsi="Cambria" w:cs="Cambria"/>
          <w:sz w:val="24"/>
          <w:szCs w:val="24"/>
        </w:rPr>
        <w:t>.</w:t>
      </w:r>
    </w:p>
    <w:p w14:paraId="499E7590" w14:textId="77777777" w:rsidR="000963A1" w:rsidRDefault="000963A1" w:rsidP="000963A1">
      <w:pPr>
        <w:spacing w:after="0"/>
        <w:jc w:val="both"/>
        <w:rPr>
          <w:rFonts w:ascii="Cambria" w:eastAsia="Cambria" w:hAnsi="Cambria" w:cs="Cambria"/>
          <w:sz w:val="24"/>
          <w:szCs w:val="24"/>
        </w:rPr>
      </w:pPr>
    </w:p>
    <w:p w14:paraId="5F10FBE3" w14:textId="77777777" w:rsidR="000963A1" w:rsidRDefault="000963A1" w:rsidP="000963A1">
      <w:pPr>
        <w:spacing w:after="0"/>
        <w:jc w:val="both"/>
        <w:rPr>
          <w:rFonts w:ascii="Cambria" w:eastAsia="Cambria" w:hAnsi="Cambria" w:cs="Cambria"/>
          <w:sz w:val="24"/>
          <w:szCs w:val="24"/>
        </w:rPr>
      </w:pPr>
      <w:r w:rsidRPr="00620B13">
        <w:rPr>
          <w:rFonts w:ascii="Cambria" w:eastAsia="Cambria" w:hAnsi="Cambria" w:cs="Cambria"/>
          <w:b/>
          <w:sz w:val="24"/>
          <w:szCs w:val="24"/>
        </w:rPr>
        <w:t>OTP</w:t>
      </w:r>
      <w:r w:rsidRPr="005D4254">
        <w:rPr>
          <w:rFonts w:ascii="Cambria" w:eastAsia="Cambria" w:hAnsi="Cambria" w:cs="Cambria"/>
          <w:b/>
          <w:sz w:val="24"/>
          <w:szCs w:val="24"/>
        </w:rPr>
        <w:t>:</w:t>
      </w:r>
      <w:r>
        <w:rPr>
          <w:rFonts w:ascii="Cambria" w:eastAsia="Cambria" w:hAnsi="Cambria" w:cs="Cambria"/>
          <w:sz w:val="24"/>
          <w:szCs w:val="24"/>
        </w:rPr>
        <w:t xml:space="preserve"> One-Time Password is</w:t>
      </w:r>
      <w:r w:rsidRPr="005D4254">
        <w:rPr>
          <w:rFonts w:ascii="Cambria" w:eastAsia="Cambria" w:hAnsi="Cambria" w:cs="Cambria"/>
          <w:sz w:val="24"/>
          <w:szCs w:val="24"/>
        </w:rPr>
        <w:t xml:space="preserve"> password valid for only one login session or transaction</w:t>
      </w:r>
      <w:r>
        <w:rPr>
          <w:rFonts w:ascii="Cambria" w:eastAsia="Cambria" w:hAnsi="Cambria" w:cs="Cambria"/>
          <w:sz w:val="24"/>
          <w:szCs w:val="24"/>
        </w:rPr>
        <w:t xml:space="preserve">, </w:t>
      </w:r>
      <w:r w:rsidRPr="002C61FE">
        <w:rPr>
          <w:rFonts w:ascii="Cambria" w:eastAsia="Cambria" w:hAnsi="Cambria" w:cs="Cambria"/>
          <w:sz w:val="24"/>
          <w:szCs w:val="24"/>
        </w:rPr>
        <w:t>thus reducing the risk of an unauthorized intruder gaining access to the account.</w:t>
      </w:r>
    </w:p>
    <w:p w14:paraId="299C26DB" w14:textId="77777777" w:rsidR="000963A1" w:rsidRDefault="000963A1" w:rsidP="000963A1">
      <w:pPr>
        <w:spacing w:after="0"/>
        <w:jc w:val="both"/>
        <w:rPr>
          <w:rFonts w:ascii="Cambria" w:eastAsia="Cambria" w:hAnsi="Cambria" w:cs="Cambria"/>
          <w:sz w:val="24"/>
          <w:szCs w:val="24"/>
        </w:rPr>
      </w:pPr>
    </w:p>
    <w:p w14:paraId="668B6EE8" w14:textId="77777777" w:rsidR="000963A1" w:rsidRDefault="000963A1" w:rsidP="000963A1">
      <w:pPr>
        <w:spacing w:after="0"/>
        <w:jc w:val="both"/>
        <w:rPr>
          <w:rFonts w:ascii="Cambria" w:eastAsia="Cambria" w:hAnsi="Cambria" w:cs="Cambria"/>
          <w:b/>
          <w:sz w:val="24"/>
          <w:szCs w:val="24"/>
        </w:rPr>
      </w:pPr>
      <w:r w:rsidRPr="005D4254">
        <w:rPr>
          <w:rFonts w:ascii="Cambria" w:eastAsia="Cambria" w:hAnsi="Cambria" w:cs="Cambria"/>
          <w:b/>
          <w:sz w:val="24"/>
          <w:szCs w:val="24"/>
        </w:rPr>
        <w:t xml:space="preserve">SMS: </w:t>
      </w:r>
      <w:r w:rsidRPr="005D4254">
        <w:rPr>
          <w:rFonts w:ascii="Cambria" w:eastAsia="Cambria" w:hAnsi="Cambria" w:cs="Cambria"/>
          <w:sz w:val="24"/>
          <w:szCs w:val="24"/>
        </w:rPr>
        <w:t xml:space="preserve">Short </w:t>
      </w:r>
      <w:r>
        <w:rPr>
          <w:rFonts w:ascii="Cambria" w:eastAsia="Cambria" w:hAnsi="Cambria" w:cs="Cambria"/>
          <w:sz w:val="24"/>
          <w:szCs w:val="24"/>
        </w:rPr>
        <w:t xml:space="preserve">Message Service is a </w:t>
      </w:r>
      <w:r w:rsidRPr="005D4254">
        <w:rPr>
          <w:rFonts w:ascii="Cambria" w:eastAsia="Cambria" w:hAnsi="Cambria" w:cs="Cambria"/>
          <w:sz w:val="24"/>
          <w:szCs w:val="24"/>
        </w:rPr>
        <w:t>standard communication protocol for sending text messages between mobile phones.</w:t>
      </w:r>
    </w:p>
    <w:p w14:paraId="0E2AA1D6" w14:textId="77777777" w:rsidR="000963A1" w:rsidRDefault="000963A1" w:rsidP="000963A1">
      <w:pPr>
        <w:spacing w:after="0"/>
        <w:jc w:val="both"/>
        <w:rPr>
          <w:rFonts w:ascii="Cambria" w:eastAsia="Cambria" w:hAnsi="Cambria" w:cs="Cambria"/>
          <w:b/>
          <w:sz w:val="24"/>
          <w:szCs w:val="24"/>
        </w:rPr>
      </w:pPr>
    </w:p>
    <w:p w14:paraId="4140A900" w14:textId="7EE67041" w:rsidR="006C0360" w:rsidRDefault="000963A1" w:rsidP="002E3F24">
      <w:pPr>
        <w:spacing w:after="0"/>
        <w:jc w:val="both"/>
        <w:rPr>
          <w:rFonts w:ascii="Cambria" w:eastAsia="Cambria" w:hAnsi="Cambria" w:cs="Cambria"/>
          <w:sz w:val="24"/>
          <w:szCs w:val="24"/>
        </w:rPr>
      </w:pPr>
      <w:r w:rsidRPr="006C0360">
        <w:rPr>
          <w:rFonts w:ascii="Cambria" w:eastAsia="Cambria" w:hAnsi="Cambria" w:cs="Cambria"/>
          <w:b/>
          <w:sz w:val="24"/>
          <w:szCs w:val="24"/>
        </w:rPr>
        <w:t>Spam</w:t>
      </w:r>
      <w:r>
        <w:rPr>
          <w:rFonts w:ascii="Cambria" w:eastAsia="Cambria" w:hAnsi="Cambria" w:cs="Cambria"/>
          <w:sz w:val="24"/>
          <w:szCs w:val="24"/>
        </w:rPr>
        <w:t xml:space="preserve">: </w:t>
      </w:r>
      <w:r w:rsidRPr="00007FF4">
        <w:rPr>
          <w:rFonts w:ascii="Cambria" w:eastAsia="Cambria" w:hAnsi="Cambria" w:cs="Cambria"/>
          <w:sz w:val="24"/>
          <w:szCs w:val="24"/>
        </w:rPr>
        <w:t>Unsolicited or unwanted SMS messages sent via</w:t>
      </w:r>
      <w:r w:rsidRPr="0041041E">
        <w:rPr>
          <w:rFonts w:ascii="Cambria" w:eastAsia="Cambria" w:hAnsi="Cambria" w:cs="Cambria"/>
          <w:sz w:val="24"/>
          <w:szCs w:val="24"/>
        </w:rPr>
        <w:t xml:space="preserve"> electronic communications technologies such as E-mail, SMS, MMS, or Instant Messaging (IM)</w:t>
      </w:r>
      <w:r>
        <w:rPr>
          <w:rFonts w:ascii="Cambria" w:eastAsia="Cambria" w:hAnsi="Cambria" w:cs="Cambria"/>
          <w:sz w:val="24"/>
          <w:szCs w:val="24"/>
        </w:rPr>
        <w:t xml:space="preserve"> </w:t>
      </w:r>
      <w:r w:rsidRPr="002D09B7">
        <w:rPr>
          <w:rFonts w:ascii="Cambria" w:eastAsia="Cambria" w:hAnsi="Cambria" w:cs="Cambria"/>
          <w:sz w:val="24"/>
          <w:szCs w:val="24"/>
        </w:rPr>
        <w:t>to mobile subscribers without explicit opt-in</w:t>
      </w:r>
      <w:r>
        <w:rPr>
          <w:rFonts w:ascii="Cambria" w:eastAsia="Cambria" w:hAnsi="Cambria" w:cs="Cambria"/>
          <w:sz w:val="24"/>
          <w:szCs w:val="24"/>
        </w:rPr>
        <w:t>.</w:t>
      </w:r>
    </w:p>
    <w:p w14:paraId="6B3F96AB" w14:textId="77777777" w:rsidR="004D3D90" w:rsidRDefault="004D3D90" w:rsidP="002E3F24">
      <w:pPr>
        <w:spacing w:after="0"/>
        <w:jc w:val="both"/>
        <w:rPr>
          <w:rFonts w:ascii="Cambria" w:eastAsia="Cambria" w:hAnsi="Cambria" w:cs="Cambria"/>
          <w:sz w:val="24"/>
          <w:szCs w:val="24"/>
        </w:rPr>
      </w:pPr>
    </w:p>
    <w:p w14:paraId="44278C5A" w14:textId="3C4028DF" w:rsidR="004D3D90" w:rsidRDefault="004D3D90">
      <w:pPr>
        <w:rPr>
          <w:rFonts w:ascii="Cambria" w:eastAsia="Cambria" w:hAnsi="Cambria" w:cs="Cambria"/>
          <w:sz w:val="24"/>
          <w:szCs w:val="24"/>
        </w:rPr>
      </w:pPr>
      <w:r>
        <w:rPr>
          <w:rFonts w:ascii="Cambria" w:eastAsia="Cambria" w:hAnsi="Cambria" w:cs="Cambria"/>
          <w:sz w:val="24"/>
          <w:szCs w:val="24"/>
        </w:rPr>
        <w:br w:type="page"/>
      </w:r>
    </w:p>
    <w:p w14:paraId="7C751F63" w14:textId="58797177" w:rsidR="004D3D90" w:rsidRPr="004D3D90" w:rsidRDefault="004D3D90" w:rsidP="004D3D90">
      <w:pPr>
        <w:pStyle w:val="Heading1"/>
        <w:ind w:left="492"/>
        <w:rPr>
          <w:rFonts w:ascii="Cambria" w:hAnsi="Cambria" w:cs="Cambria"/>
          <w:b/>
          <w:bCs/>
        </w:rPr>
      </w:pPr>
      <w:bookmarkStart w:id="48" w:name="_Toc223979948"/>
      <w:bookmarkStart w:id="49" w:name="_Toc224069563"/>
      <w:r w:rsidRPr="003930A0">
        <w:rPr>
          <w:rFonts w:ascii="Cambria" w:hAnsi="Cambria" w:cs="Cambria"/>
          <w:b/>
          <w:bCs/>
        </w:rPr>
        <w:lastRenderedPageBreak/>
        <w:t xml:space="preserve">ANNEX </w:t>
      </w:r>
      <w:bookmarkEnd w:id="48"/>
      <w:r>
        <w:rPr>
          <w:rFonts w:ascii="Cambria" w:hAnsi="Cambria" w:cs="Cambria"/>
          <w:b/>
          <w:bCs/>
        </w:rPr>
        <w:t>2</w:t>
      </w:r>
      <w:bookmarkStart w:id="50" w:name="_Toc223979949"/>
      <w:r>
        <w:rPr>
          <w:rFonts w:ascii="Cambria" w:hAnsi="Cambria" w:cs="Cambria"/>
          <w:b/>
          <w:bCs/>
        </w:rPr>
        <w:t xml:space="preserve"> - </w:t>
      </w:r>
      <w:r w:rsidRPr="003930A0">
        <w:rPr>
          <w:rFonts w:ascii="Cambria" w:hAnsi="Cambria" w:cs="Cambria"/>
          <w:b/>
          <w:bCs/>
          <w:sz w:val="28"/>
          <w:szCs w:val="28"/>
        </w:rPr>
        <w:t>CONSULTATION RESPONSE TEMPLATE</w:t>
      </w:r>
      <w:bookmarkEnd w:id="49"/>
      <w:bookmarkEnd w:id="50"/>
    </w:p>
    <w:p w14:paraId="344217F8"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Stakeholders are encouraged to use the template below when submitting comments on the Draft Framework for Regulating National Roaming Wholesale Rates.</w:t>
      </w:r>
    </w:p>
    <w:p w14:paraId="669E5A6F" w14:textId="77777777" w:rsidR="004D3D90" w:rsidRPr="004D3D90" w:rsidRDefault="004D3D90" w:rsidP="004D3D90">
      <w:pPr>
        <w:pStyle w:val="NoSpacing"/>
        <w:rPr>
          <w:rFonts w:ascii="Cambria" w:hAnsi="Cambria"/>
          <w:sz w:val="24"/>
          <w:szCs w:val="24"/>
        </w:rPr>
      </w:pPr>
    </w:p>
    <w:p w14:paraId="64005041"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Respondents may reproduce the table in their submission and provide responses to the consultation questions or other relevant sections of the document.</w:t>
      </w:r>
    </w:p>
    <w:p w14:paraId="7B13B815" w14:textId="77777777" w:rsidR="004D3D90" w:rsidRPr="004D3D90" w:rsidRDefault="004D3D90" w:rsidP="004D3D90">
      <w:pPr>
        <w:pStyle w:val="NoSpacing"/>
        <w:rPr>
          <w:rFonts w:ascii="Cambria" w:hAnsi="Cambria"/>
          <w:sz w:val="24"/>
          <w:szCs w:val="24"/>
        </w:rPr>
      </w:pPr>
    </w:p>
    <w:p w14:paraId="3E8A021A"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Stakeholders may also attach additional documents where necessary to provide further analysis or supporting evidence.</w:t>
      </w:r>
    </w:p>
    <w:p w14:paraId="4F7F7EAE" w14:textId="77777777" w:rsidR="004D3D90" w:rsidRPr="004D3D90" w:rsidRDefault="004D3D90" w:rsidP="004D3D90">
      <w:pPr>
        <w:rPr>
          <w:sz w:val="24"/>
          <w:szCs w:val="24"/>
        </w:rPr>
      </w:pPr>
    </w:p>
    <w:p w14:paraId="692BADE1" w14:textId="77777777" w:rsidR="004D3D90" w:rsidRPr="003930A0" w:rsidRDefault="004D3D90" w:rsidP="004D3D90">
      <w:pPr>
        <w:pStyle w:val="Heading2"/>
        <w:spacing w:line="360" w:lineRule="auto"/>
        <w:rPr>
          <w:rFonts w:ascii="Cambria" w:hAnsi="Cambria" w:cs="Cambria"/>
          <w:b/>
          <w:bCs/>
          <w:sz w:val="24"/>
          <w:szCs w:val="24"/>
        </w:rPr>
      </w:pPr>
      <w:bookmarkStart w:id="51" w:name="_Toc223979950"/>
      <w:bookmarkStart w:id="52" w:name="_Toc224069564"/>
      <w:r w:rsidRPr="003930A0">
        <w:rPr>
          <w:rFonts w:ascii="Cambria" w:hAnsi="Cambria" w:cs="Cambria"/>
          <w:b/>
          <w:bCs/>
          <w:sz w:val="24"/>
          <w:szCs w:val="24"/>
        </w:rPr>
        <w:t>Respondent Information</w:t>
      </w:r>
      <w:bookmarkEnd w:id="51"/>
      <w:bookmarkEnd w:id="52"/>
    </w:p>
    <w:tbl>
      <w:tblPr>
        <w:tblStyle w:val="TableGrid"/>
        <w:tblW w:w="0" w:type="auto"/>
        <w:tblLook w:val="04A0" w:firstRow="1" w:lastRow="0" w:firstColumn="1" w:lastColumn="0" w:noHBand="0" w:noVBand="1"/>
      </w:tblPr>
      <w:tblGrid>
        <w:gridCol w:w="2171"/>
        <w:gridCol w:w="5650"/>
      </w:tblGrid>
      <w:tr w:rsidR="004D3D90" w:rsidRPr="006C59D4" w14:paraId="540F44DD" w14:textId="77777777" w:rsidTr="00DF1D74">
        <w:tc>
          <w:tcPr>
            <w:tcW w:w="0" w:type="auto"/>
            <w:hideMark/>
          </w:tcPr>
          <w:p w14:paraId="4BBA7451" w14:textId="77777777" w:rsidR="004D3D90" w:rsidRPr="003930A0" w:rsidRDefault="004D3D90" w:rsidP="00DF1D74">
            <w:pPr>
              <w:pStyle w:val="NoSpacing"/>
              <w:rPr>
                <w:rFonts w:ascii="Cambria" w:hAnsi="Cambria"/>
              </w:rPr>
            </w:pPr>
            <w:r w:rsidRPr="003930A0">
              <w:rPr>
                <w:rFonts w:ascii="Cambria" w:hAnsi="Cambria"/>
              </w:rPr>
              <w:t>Item</w:t>
            </w:r>
          </w:p>
        </w:tc>
        <w:tc>
          <w:tcPr>
            <w:tcW w:w="5650" w:type="dxa"/>
            <w:hideMark/>
          </w:tcPr>
          <w:p w14:paraId="4B0D30A0" w14:textId="77777777" w:rsidR="004D3D90" w:rsidRPr="003930A0" w:rsidRDefault="004D3D90" w:rsidP="00DF1D74">
            <w:pPr>
              <w:pStyle w:val="NoSpacing"/>
              <w:rPr>
                <w:rFonts w:ascii="Cambria" w:hAnsi="Cambria"/>
              </w:rPr>
            </w:pPr>
            <w:r w:rsidRPr="003930A0">
              <w:rPr>
                <w:rFonts w:ascii="Cambria" w:hAnsi="Cambria"/>
              </w:rPr>
              <w:t>Details</w:t>
            </w:r>
          </w:p>
        </w:tc>
      </w:tr>
      <w:tr w:rsidR="004D3D90" w:rsidRPr="006C59D4" w14:paraId="27BB49DC" w14:textId="77777777" w:rsidTr="00DF1D74">
        <w:tc>
          <w:tcPr>
            <w:tcW w:w="0" w:type="auto"/>
            <w:hideMark/>
          </w:tcPr>
          <w:p w14:paraId="68D1AAD9" w14:textId="77777777" w:rsidR="004D3D90" w:rsidRPr="003930A0" w:rsidRDefault="004D3D90" w:rsidP="00DF1D74">
            <w:pPr>
              <w:pStyle w:val="NoSpacing"/>
              <w:rPr>
                <w:rFonts w:ascii="Cambria" w:hAnsi="Cambria"/>
              </w:rPr>
            </w:pPr>
            <w:r w:rsidRPr="003930A0">
              <w:rPr>
                <w:rFonts w:ascii="Cambria" w:hAnsi="Cambria"/>
              </w:rPr>
              <w:t>Name of Respondent</w:t>
            </w:r>
          </w:p>
        </w:tc>
        <w:tc>
          <w:tcPr>
            <w:tcW w:w="5650" w:type="dxa"/>
            <w:hideMark/>
          </w:tcPr>
          <w:p w14:paraId="4E943B7F" w14:textId="77777777" w:rsidR="004D3D90" w:rsidRPr="003930A0" w:rsidRDefault="004D3D90" w:rsidP="00DF1D74">
            <w:pPr>
              <w:pStyle w:val="NoSpacing"/>
              <w:rPr>
                <w:rFonts w:ascii="Cambria" w:hAnsi="Cambria"/>
              </w:rPr>
            </w:pPr>
          </w:p>
        </w:tc>
      </w:tr>
      <w:tr w:rsidR="004D3D90" w:rsidRPr="006C59D4" w14:paraId="30D55D39" w14:textId="77777777" w:rsidTr="00DF1D74">
        <w:tc>
          <w:tcPr>
            <w:tcW w:w="0" w:type="auto"/>
            <w:hideMark/>
          </w:tcPr>
          <w:p w14:paraId="570D44C7" w14:textId="77777777" w:rsidR="004D3D90" w:rsidRPr="003930A0" w:rsidRDefault="004D3D90" w:rsidP="00DF1D74">
            <w:pPr>
              <w:pStyle w:val="NoSpacing"/>
              <w:rPr>
                <w:rFonts w:ascii="Cambria" w:hAnsi="Cambria"/>
              </w:rPr>
            </w:pPr>
            <w:proofErr w:type="spellStart"/>
            <w:r w:rsidRPr="003930A0">
              <w:rPr>
                <w:rFonts w:ascii="Cambria" w:hAnsi="Cambria"/>
              </w:rPr>
              <w:t>Organisation</w:t>
            </w:r>
            <w:proofErr w:type="spellEnd"/>
          </w:p>
        </w:tc>
        <w:tc>
          <w:tcPr>
            <w:tcW w:w="5650" w:type="dxa"/>
            <w:hideMark/>
          </w:tcPr>
          <w:p w14:paraId="3314678D" w14:textId="77777777" w:rsidR="004D3D90" w:rsidRPr="003930A0" w:rsidRDefault="004D3D90" w:rsidP="00DF1D74">
            <w:pPr>
              <w:pStyle w:val="NoSpacing"/>
              <w:rPr>
                <w:rFonts w:ascii="Cambria" w:hAnsi="Cambria"/>
              </w:rPr>
            </w:pPr>
          </w:p>
        </w:tc>
      </w:tr>
      <w:tr w:rsidR="004D3D90" w:rsidRPr="006C59D4" w14:paraId="5C17C1FC" w14:textId="77777777" w:rsidTr="00DF1D74">
        <w:tc>
          <w:tcPr>
            <w:tcW w:w="0" w:type="auto"/>
            <w:hideMark/>
          </w:tcPr>
          <w:p w14:paraId="046614C0" w14:textId="77777777" w:rsidR="004D3D90" w:rsidRPr="003930A0" w:rsidRDefault="004D3D90" w:rsidP="00DF1D74">
            <w:pPr>
              <w:pStyle w:val="NoSpacing"/>
              <w:rPr>
                <w:rFonts w:ascii="Cambria" w:hAnsi="Cambria"/>
              </w:rPr>
            </w:pPr>
            <w:r w:rsidRPr="003930A0">
              <w:rPr>
                <w:rFonts w:ascii="Cambria" w:hAnsi="Cambria"/>
              </w:rPr>
              <w:t>Contact Person</w:t>
            </w:r>
          </w:p>
        </w:tc>
        <w:tc>
          <w:tcPr>
            <w:tcW w:w="5650" w:type="dxa"/>
            <w:hideMark/>
          </w:tcPr>
          <w:p w14:paraId="5B36B056" w14:textId="77777777" w:rsidR="004D3D90" w:rsidRPr="003930A0" w:rsidRDefault="004D3D90" w:rsidP="00DF1D74">
            <w:pPr>
              <w:pStyle w:val="NoSpacing"/>
              <w:rPr>
                <w:rFonts w:ascii="Cambria" w:hAnsi="Cambria"/>
              </w:rPr>
            </w:pPr>
          </w:p>
        </w:tc>
      </w:tr>
      <w:tr w:rsidR="004D3D90" w:rsidRPr="006C59D4" w14:paraId="5E566D95" w14:textId="77777777" w:rsidTr="00DF1D74">
        <w:tc>
          <w:tcPr>
            <w:tcW w:w="0" w:type="auto"/>
            <w:hideMark/>
          </w:tcPr>
          <w:p w14:paraId="1679CC39" w14:textId="77777777" w:rsidR="004D3D90" w:rsidRPr="003930A0" w:rsidRDefault="004D3D90" w:rsidP="00DF1D74">
            <w:pPr>
              <w:pStyle w:val="NoSpacing"/>
              <w:rPr>
                <w:rFonts w:ascii="Cambria" w:hAnsi="Cambria"/>
              </w:rPr>
            </w:pPr>
            <w:r w:rsidRPr="003930A0">
              <w:rPr>
                <w:rFonts w:ascii="Cambria" w:hAnsi="Cambria"/>
              </w:rPr>
              <w:t>Position/Title</w:t>
            </w:r>
          </w:p>
        </w:tc>
        <w:tc>
          <w:tcPr>
            <w:tcW w:w="5650" w:type="dxa"/>
            <w:hideMark/>
          </w:tcPr>
          <w:p w14:paraId="599C5ADB" w14:textId="77777777" w:rsidR="004D3D90" w:rsidRPr="003930A0" w:rsidRDefault="004D3D90" w:rsidP="00DF1D74">
            <w:pPr>
              <w:pStyle w:val="NoSpacing"/>
              <w:rPr>
                <w:rFonts w:ascii="Cambria" w:hAnsi="Cambria"/>
              </w:rPr>
            </w:pPr>
          </w:p>
        </w:tc>
      </w:tr>
      <w:tr w:rsidR="004D3D90" w:rsidRPr="006C59D4" w14:paraId="324A6A64" w14:textId="77777777" w:rsidTr="00DF1D74">
        <w:tc>
          <w:tcPr>
            <w:tcW w:w="0" w:type="auto"/>
            <w:hideMark/>
          </w:tcPr>
          <w:p w14:paraId="34B6C7CB" w14:textId="77777777" w:rsidR="004D3D90" w:rsidRPr="003930A0" w:rsidRDefault="004D3D90" w:rsidP="00DF1D74">
            <w:pPr>
              <w:pStyle w:val="NoSpacing"/>
              <w:rPr>
                <w:rFonts w:ascii="Cambria" w:hAnsi="Cambria"/>
              </w:rPr>
            </w:pPr>
            <w:r w:rsidRPr="003930A0">
              <w:rPr>
                <w:rFonts w:ascii="Cambria" w:hAnsi="Cambria"/>
              </w:rPr>
              <w:t>Email Address</w:t>
            </w:r>
          </w:p>
        </w:tc>
        <w:tc>
          <w:tcPr>
            <w:tcW w:w="5650" w:type="dxa"/>
            <w:hideMark/>
          </w:tcPr>
          <w:p w14:paraId="631B8857" w14:textId="77777777" w:rsidR="004D3D90" w:rsidRPr="003930A0" w:rsidRDefault="004D3D90" w:rsidP="00DF1D74">
            <w:pPr>
              <w:pStyle w:val="NoSpacing"/>
              <w:rPr>
                <w:rFonts w:ascii="Cambria" w:hAnsi="Cambria"/>
              </w:rPr>
            </w:pPr>
          </w:p>
        </w:tc>
      </w:tr>
      <w:tr w:rsidR="004D3D90" w:rsidRPr="006C59D4" w14:paraId="35A52892" w14:textId="77777777" w:rsidTr="00DF1D74">
        <w:tc>
          <w:tcPr>
            <w:tcW w:w="0" w:type="auto"/>
            <w:hideMark/>
          </w:tcPr>
          <w:p w14:paraId="6BE050AC" w14:textId="77777777" w:rsidR="004D3D90" w:rsidRPr="003930A0" w:rsidRDefault="004D3D90" w:rsidP="00DF1D74">
            <w:pPr>
              <w:pStyle w:val="NoSpacing"/>
              <w:rPr>
                <w:rFonts w:ascii="Cambria" w:hAnsi="Cambria"/>
              </w:rPr>
            </w:pPr>
            <w:r w:rsidRPr="003930A0">
              <w:rPr>
                <w:rFonts w:ascii="Cambria" w:hAnsi="Cambria"/>
              </w:rPr>
              <w:t>Telephone Number</w:t>
            </w:r>
          </w:p>
        </w:tc>
        <w:tc>
          <w:tcPr>
            <w:tcW w:w="5650" w:type="dxa"/>
            <w:hideMark/>
          </w:tcPr>
          <w:p w14:paraId="1783C83A" w14:textId="77777777" w:rsidR="004D3D90" w:rsidRPr="003930A0" w:rsidRDefault="004D3D90" w:rsidP="00DF1D74">
            <w:pPr>
              <w:pStyle w:val="NoSpacing"/>
              <w:rPr>
                <w:rFonts w:ascii="Cambria" w:hAnsi="Cambria"/>
              </w:rPr>
            </w:pPr>
          </w:p>
        </w:tc>
      </w:tr>
      <w:tr w:rsidR="004D3D90" w:rsidRPr="006C59D4" w14:paraId="0D15062C" w14:textId="77777777" w:rsidTr="00DF1D74">
        <w:tc>
          <w:tcPr>
            <w:tcW w:w="0" w:type="auto"/>
            <w:hideMark/>
          </w:tcPr>
          <w:p w14:paraId="1C12382A" w14:textId="77777777" w:rsidR="004D3D90" w:rsidRPr="003930A0" w:rsidRDefault="004D3D90" w:rsidP="00DF1D74">
            <w:pPr>
              <w:pStyle w:val="NoSpacing"/>
              <w:rPr>
                <w:rFonts w:ascii="Cambria" w:hAnsi="Cambria"/>
              </w:rPr>
            </w:pPr>
            <w:r w:rsidRPr="003930A0">
              <w:rPr>
                <w:rFonts w:ascii="Cambria" w:hAnsi="Cambria"/>
              </w:rPr>
              <w:t>Date of Submission</w:t>
            </w:r>
          </w:p>
        </w:tc>
        <w:tc>
          <w:tcPr>
            <w:tcW w:w="5650" w:type="dxa"/>
            <w:hideMark/>
          </w:tcPr>
          <w:p w14:paraId="020175E8" w14:textId="77777777" w:rsidR="004D3D90" w:rsidRPr="003930A0" w:rsidRDefault="004D3D90" w:rsidP="00DF1D74">
            <w:pPr>
              <w:pStyle w:val="NoSpacing"/>
              <w:rPr>
                <w:rFonts w:ascii="Cambria" w:hAnsi="Cambria"/>
              </w:rPr>
            </w:pPr>
          </w:p>
        </w:tc>
      </w:tr>
    </w:tbl>
    <w:p w14:paraId="7A9A8500" w14:textId="77777777" w:rsidR="004D3D90" w:rsidRPr="003930A0" w:rsidRDefault="004D3D90" w:rsidP="004D3D90">
      <w:pPr>
        <w:pStyle w:val="NoSpacing"/>
        <w:rPr>
          <w:rFonts w:ascii="Cambria" w:hAnsi="Cambria"/>
        </w:rPr>
      </w:pPr>
    </w:p>
    <w:p w14:paraId="14ED389F" w14:textId="77777777" w:rsidR="004D3D90" w:rsidRDefault="004D3D90" w:rsidP="004D3D90">
      <w:pPr>
        <w:pStyle w:val="Heading2"/>
        <w:spacing w:line="360" w:lineRule="auto"/>
        <w:rPr>
          <w:rFonts w:ascii="Cambria" w:hAnsi="Cambria" w:cs="Cambria"/>
          <w:sz w:val="24"/>
          <w:szCs w:val="24"/>
        </w:rPr>
      </w:pPr>
    </w:p>
    <w:p w14:paraId="6BA1D80B" w14:textId="77777777" w:rsidR="004D3D90" w:rsidRPr="003930A0" w:rsidRDefault="004D3D90" w:rsidP="004D3D90">
      <w:pPr>
        <w:pStyle w:val="Heading2"/>
        <w:spacing w:line="360" w:lineRule="auto"/>
        <w:rPr>
          <w:rFonts w:ascii="Cambria" w:hAnsi="Cambria" w:cs="Cambria"/>
          <w:b/>
          <w:bCs/>
          <w:sz w:val="24"/>
          <w:szCs w:val="24"/>
        </w:rPr>
      </w:pPr>
      <w:bookmarkStart w:id="53" w:name="_Toc223979951"/>
      <w:bookmarkStart w:id="54" w:name="_Toc224069565"/>
      <w:r w:rsidRPr="003930A0">
        <w:rPr>
          <w:rFonts w:ascii="Cambria" w:hAnsi="Cambria" w:cs="Cambria"/>
          <w:b/>
          <w:bCs/>
          <w:sz w:val="24"/>
          <w:szCs w:val="24"/>
        </w:rPr>
        <w:t>Consultation Response Table</w:t>
      </w:r>
      <w:bookmarkEnd w:id="53"/>
      <w:bookmarkEnd w:id="54"/>
    </w:p>
    <w:tbl>
      <w:tblPr>
        <w:tblStyle w:val="TableGrid"/>
        <w:tblW w:w="0" w:type="auto"/>
        <w:tblLook w:val="04A0" w:firstRow="1" w:lastRow="0" w:firstColumn="1" w:lastColumn="0" w:noHBand="0" w:noVBand="1"/>
      </w:tblPr>
      <w:tblGrid>
        <w:gridCol w:w="1996"/>
        <w:gridCol w:w="1921"/>
        <w:gridCol w:w="1739"/>
        <w:gridCol w:w="1824"/>
        <w:gridCol w:w="1780"/>
      </w:tblGrid>
      <w:tr w:rsidR="004D3D90" w:rsidRPr="003930A0" w14:paraId="22EC5660" w14:textId="77777777" w:rsidTr="00DF1D74">
        <w:tc>
          <w:tcPr>
            <w:tcW w:w="0" w:type="auto"/>
            <w:hideMark/>
          </w:tcPr>
          <w:p w14:paraId="3AEA053F"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Section of Consultation Document</w:t>
            </w:r>
          </w:p>
        </w:tc>
        <w:tc>
          <w:tcPr>
            <w:tcW w:w="0" w:type="auto"/>
            <w:hideMark/>
          </w:tcPr>
          <w:p w14:paraId="3ED82744"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Consultation Question / Issue</w:t>
            </w:r>
          </w:p>
        </w:tc>
        <w:tc>
          <w:tcPr>
            <w:tcW w:w="0" w:type="auto"/>
            <w:hideMark/>
          </w:tcPr>
          <w:p w14:paraId="05672C54"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Stakeholder Comment</w:t>
            </w:r>
          </w:p>
        </w:tc>
        <w:tc>
          <w:tcPr>
            <w:tcW w:w="0" w:type="auto"/>
            <w:hideMark/>
          </w:tcPr>
          <w:p w14:paraId="621C5713"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Supporting Evidence or Analysis</w:t>
            </w:r>
          </w:p>
        </w:tc>
        <w:tc>
          <w:tcPr>
            <w:tcW w:w="0" w:type="auto"/>
            <w:hideMark/>
          </w:tcPr>
          <w:p w14:paraId="74455575"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Proposed Alternative (if any)</w:t>
            </w:r>
          </w:p>
        </w:tc>
      </w:tr>
      <w:tr w:rsidR="004D3D90" w:rsidRPr="003930A0" w14:paraId="0F5205FB" w14:textId="77777777" w:rsidTr="00DF1D74">
        <w:tc>
          <w:tcPr>
            <w:tcW w:w="0" w:type="auto"/>
            <w:hideMark/>
          </w:tcPr>
          <w:p w14:paraId="5FBA77DD" w14:textId="77777777" w:rsidR="004D3D90" w:rsidRPr="003930A0" w:rsidRDefault="004D3D90" w:rsidP="00DF1D74">
            <w:pPr>
              <w:jc w:val="center"/>
              <w:rPr>
                <w:b/>
                <w:bCs/>
                <w:color w:val="000000"/>
              </w:rPr>
            </w:pPr>
          </w:p>
        </w:tc>
        <w:tc>
          <w:tcPr>
            <w:tcW w:w="0" w:type="auto"/>
            <w:hideMark/>
          </w:tcPr>
          <w:p w14:paraId="0F955512" w14:textId="77777777" w:rsidR="004D3D90" w:rsidRPr="003930A0" w:rsidRDefault="004D3D90" w:rsidP="00DF1D74">
            <w:pPr>
              <w:rPr>
                <w:sz w:val="20"/>
                <w:szCs w:val="20"/>
              </w:rPr>
            </w:pPr>
          </w:p>
        </w:tc>
        <w:tc>
          <w:tcPr>
            <w:tcW w:w="0" w:type="auto"/>
            <w:hideMark/>
          </w:tcPr>
          <w:p w14:paraId="6EED49B6" w14:textId="77777777" w:rsidR="004D3D90" w:rsidRPr="003930A0" w:rsidRDefault="004D3D90" w:rsidP="00DF1D74">
            <w:pPr>
              <w:rPr>
                <w:sz w:val="20"/>
                <w:szCs w:val="20"/>
              </w:rPr>
            </w:pPr>
          </w:p>
        </w:tc>
        <w:tc>
          <w:tcPr>
            <w:tcW w:w="0" w:type="auto"/>
            <w:hideMark/>
          </w:tcPr>
          <w:p w14:paraId="2031B179" w14:textId="77777777" w:rsidR="004D3D90" w:rsidRPr="003930A0" w:rsidRDefault="004D3D90" w:rsidP="00DF1D74">
            <w:pPr>
              <w:rPr>
                <w:sz w:val="20"/>
                <w:szCs w:val="20"/>
              </w:rPr>
            </w:pPr>
          </w:p>
        </w:tc>
        <w:tc>
          <w:tcPr>
            <w:tcW w:w="0" w:type="auto"/>
            <w:hideMark/>
          </w:tcPr>
          <w:p w14:paraId="2D722714" w14:textId="77777777" w:rsidR="004D3D90" w:rsidRPr="003930A0" w:rsidRDefault="004D3D90" w:rsidP="00DF1D74">
            <w:pPr>
              <w:rPr>
                <w:sz w:val="20"/>
                <w:szCs w:val="20"/>
              </w:rPr>
            </w:pPr>
          </w:p>
        </w:tc>
      </w:tr>
      <w:tr w:rsidR="004D3D90" w:rsidRPr="003930A0" w14:paraId="793922BE" w14:textId="77777777" w:rsidTr="00DF1D74">
        <w:tc>
          <w:tcPr>
            <w:tcW w:w="0" w:type="auto"/>
            <w:hideMark/>
          </w:tcPr>
          <w:p w14:paraId="58BC2E3F" w14:textId="77777777" w:rsidR="004D3D90" w:rsidRPr="003930A0" w:rsidRDefault="004D3D90" w:rsidP="00DF1D74">
            <w:pPr>
              <w:rPr>
                <w:sz w:val="20"/>
                <w:szCs w:val="20"/>
              </w:rPr>
            </w:pPr>
          </w:p>
        </w:tc>
        <w:tc>
          <w:tcPr>
            <w:tcW w:w="0" w:type="auto"/>
            <w:hideMark/>
          </w:tcPr>
          <w:p w14:paraId="46470C57" w14:textId="77777777" w:rsidR="004D3D90" w:rsidRPr="003930A0" w:rsidRDefault="004D3D90" w:rsidP="00DF1D74">
            <w:pPr>
              <w:rPr>
                <w:sz w:val="20"/>
                <w:szCs w:val="20"/>
              </w:rPr>
            </w:pPr>
          </w:p>
        </w:tc>
        <w:tc>
          <w:tcPr>
            <w:tcW w:w="0" w:type="auto"/>
            <w:hideMark/>
          </w:tcPr>
          <w:p w14:paraId="2EB13D33" w14:textId="77777777" w:rsidR="004D3D90" w:rsidRPr="003930A0" w:rsidRDefault="004D3D90" w:rsidP="00DF1D74">
            <w:pPr>
              <w:rPr>
                <w:sz w:val="20"/>
                <w:szCs w:val="20"/>
              </w:rPr>
            </w:pPr>
          </w:p>
        </w:tc>
        <w:tc>
          <w:tcPr>
            <w:tcW w:w="0" w:type="auto"/>
            <w:hideMark/>
          </w:tcPr>
          <w:p w14:paraId="60858DF7" w14:textId="77777777" w:rsidR="004D3D90" w:rsidRPr="003930A0" w:rsidRDefault="004D3D90" w:rsidP="00DF1D74">
            <w:pPr>
              <w:rPr>
                <w:sz w:val="20"/>
                <w:szCs w:val="20"/>
              </w:rPr>
            </w:pPr>
          </w:p>
        </w:tc>
        <w:tc>
          <w:tcPr>
            <w:tcW w:w="0" w:type="auto"/>
            <w:hideMark/>
          </w:tcPr>
          <w:p w14:paraId="7EA41EA9" w14:textId="77777777" w:rsidR="004D3D90" w:rsidRPr="003930A0" w:rsidRDefault="004D3D90" w:rsidP="00DF1D74">
            <w:pPr>
              <w:rPr>
                <w:sz w:val="20"/>
                <w:szCs w:val="20"/>
              </w:rPr>
            </w:pPr>
          </w:p>
        </w:tc>
      </w:tr>
      <w:tr w:rsidR="004D3D90" w:rsidRPr="003930A0" w14:paraId="3C9AE072" w14:textId="77777777" w:rsidTr="00DF1D74">
        <w:tc>
          <w:tcPr>
            <w:tcW w:w="0" w:type="auto"/>
            <w:hideMark/>
          </w:tcPr>
          <w:p w14:paraId="1FF6BBB3" w14:textId="77777777" w:rsidR="004D3D90" w:rsidRPr="003930A0" w:rsidRDefault="004D3D90" w:rsidP="00DF1D74">
            <w:pPr>
              <w:rPr>
                <w:sz w:val="20"/>
                <w:szCs w:val="20"/>
              </w:rPr>
            </w:pPr>
          </w:p>
        </w:tc>
        <w:tc>
          <w:tcPr>
            <w:tcW w:w="0" w:type="auto"/>
            <w:hideMark/>
          </w:tcPr>
          <w:p w14:paraId="578B926D" w14:textId="77777777" w:rsidR="004D3D90" w:rsidRPr="003930A0" w:rsidRDefault="004D3D90" w:rsidP="00DF1D74">
            <w:pPr>
              <w:rPr>
                <w:sz w:val="20"/>
                <w:szCs w:val="20"/>
              </w:rPr>
            </w:pPr>
          </w:p>
        </w:tc>
        <w:tc>
          <w:tcPr>
            <w:tcW w:w="0" w:type="auto"/>
            <w:hideMark/>
          </w:tcPr>
          <w:p w14:paraId="207D359E" w14:textId="77777777" w:rsidR="004D3D90" w:rsidRPr="003930A0" w:rsidRDefault="004D3D90" w:rsidP="00DF1D74">
            <w:pPr>
              <w:rPr>
                <w:sz w:val="20"/>
                <w:szCs w:val="20"/>
              </w:rPr>
            </w:pPr>
          </w:p>
        </w:tc>
        <w:tc>
          <w:tcPr>
            <w:tcW w:w="0" w:type="auto"/>
            <w:hideMark/>
          </w:tcPr>
          <w:p w14:paraId="7E7EB5F4" w14:textId="77777777" w:rsidR="004D3D90" w:rsidRPr="003930A0" w:rsidRDefault="004D3D90" w:rsidP="00DF1D74">
            <w:pPr>
              <w:rPr>
                <w:sz w:val="20"/>
                <w:szCs w:val="20"/>
              </w:rPr>
            </w:pPr>
          </w:p>
        </w:tc>
        <w:tc>
          <w:tcPr>
            <w:tcW w:w="0" w:type="auto"/>
            <w:hideMark/>
          </w:tcPr>
          <w:p w14:paraId="5E173D63" w14:textId="77777777" w:rsidR="004D3D90" w:rsidRPr="003930A0" w:rsidRDefault="004D3D90" w:rsidP="00DF1D74">
            <w:pPr>
              <w:rPr>
                <w:sz w:val="20"/>
                <w:szCs w:val="20"/>
              </w:rPr>
            </w:pPr>
          </w:p>
        </w:tc>
      </w:tr>
      <w:tr w:rsidR="004D3D90" w:rsidRPr="003930A0" w14:paraId="3C64241E" w14:textId="77777777" w:rsidTr="00DF1D74">
        <w:tc>
          <w:tcPr>
            <w:tcW w:w="0" w:type="auto"/>
            <w:hideMark/>
          </w:tcPr>
          <w:p w14:paraId="1CA15B52" w14:textId="77777777" w:rsidR="004D3D90" w:rsidRPr="003930A0" w:rsidRDefault="004D3D90" w:rsidP="00DF1D74">
            <w:pPr>
              <w:rPr>
                <w:sz w:val="20"/>
                <w:szCs w:val="20"/>
              </w:rPr>
            </w:pPr>
          </w:p>
        </w:tc>
        <w:tc>
          <w:tcPr>
            <w:tcW w:w="0" w:type="auto"/>
            <w:hideMark/>
          </w:tcPr>
          <w:p w14:paraId="75390D76" w14:textId="77777777" w:rsidR="004D3D90" w:rsidRPr="003930A0" w:rsidRDefault="004D3D90" w:rsidP="00DF1D74">
            <w:pPr>
              <w:rPr>
                <w:sz w:val="20"/>
                <w:szCs w:val="20"/>
              </w:rPr>
            </w:pPr>
          </w:p>
        </w:tc>
        <w:tc>
          <w:tcPr>
            <w:tcW w:w="0" w:type="auto"/>
            <w:hideMark/>
          </w:tcPr>
          <w:p w14:paraId="28C65C4F" w14:textId="77777777" w:rsidR="004D3D90" w:rsidRPr="003930A0" w:rsidRDefault="004D3D90" w:rsidP="00DF1D74">
            <w:pPr>
              <w:rPr>
                <w:sz w:val="20"/>
                <w:szCs w:val="20"/>
              </w:rPr>
            </w:pPr>
          </w:p>
        </w:tc>
        <w:tc>
          <w:tcPr>
            <w:tcW w:w="0" w:type="auto"/>
            <w:hideMark/>
          </w:tcPr>
          <w:p w14:paraId="5CD00083" w14:textId="77777777" w:rsidR="004D3D90" w:rsidRPr="003930A0" w:rsidRDefault="004D3D90" w:rsidP="00DF1D74">
            <w:pPr>
              <w:rPr>
                <w:sz w:val="20"/>
                <w:szCs w:val="20"/>
              </w:rPr>
            </w:pPr>
          </w:p>
        </w:tc>
        <w:tc>
          <w:tcPr>
            <w:tcW w:w="0" w:type="auto"/>
            <w:hideMark/>
          </w:tcPr>
          <w:p w14:paraId="32B09C2C" w14:textId="77777777" w:rsidR="004D3D90" w:rsidRPr="003930A0" w:rsidRDefault="004D3D90" w:rsidP="00DF1D74">
            <w:pPr>
              <w:rPr>
                <w:sz w:val="20"/>
                <w:szCs w:val="20"/>
              </w:rPr>
            </w:pPr>
          </w:p>
        </w:tc>
      </w:tr>
      <w:tr w:rsidR="004D3D90" w:rsidRPr="003930A0" w14:paraId="6F436ED3" w14:textId="77777777" w:rsidTr="00DF1D74">
        <w:tc>
          <w:tcPr>
            <w:tcW w:w="0" w:type="auto"/>
          </w:tcPr>
          <w:p w14:paraId="68CA6E75" w14:textId="77777777" w:rsidR="004D3D90" w:rsidRPr="003930A0" w:rsidRDefault="004D3D90" w:rsidP="00DF1D74">
            <w:pPr>
              <w:rPr>
                <w:sz w:val="20"/>
                <w:szCs w:val="20"/>
              </w:rPr>
            </w:pPr>
          </w:p>
        </w:tc>
        <w:tc>
          <w:tcPr>
            <w:tcW w:w="0" w:type="auto"/>
          </w:tcPr>
          <w:p w14:paraId="38FC7D5C" w14:textId="77777777" w:rsidR="004D3D90" w:rsidRPr="003930A0" w:rsidRDefault="004D3D90" w:rsidP="00DF1D74">
            <w:pPr>
              <w:rPr>
                <w:sz w:val="20"/>
                <w:szCs w:val="20"/>
              </w:rPr>
            </w:pPr>
          </w:p>
        </w:tc>
        <w:tc>
          <w:tcPr>
            <w:tcW w:w="0" w:type="auto"/>
          </w:tcPr>
          <w:p w14:paraId="4961F9C1" w14:textId="77777777" w:rsidR="004D3D90" w:rsidRPr="003930A0" w:rsidRDefault="004D3D90" w:rsidP="00DF1D74">
            <w:pPr>
              <w:rPr>
                <w:sz w:val="20"/>
                <w:szCs w:val="20"/>
              </w:rPr>
            </w:pPr>
          </w:p>
        </w:tc>
        <w:tc>
          <w:tcPr>
            <w:tcW w:w="0" w:type="auto"/>
          </w:tcPr>
          <w:p w14:paraId="4EB737F4" w14:textId="77777777" w:rsidR="004D3D90" w:rsidRPr="003930A0" w:rsidRDefault="004D3D90" w:rsidP="00DF1D74">
            <w:pPr>
              <w:rPr>
                <w:sz w:val="20"/>
                <w:szCs w:val="20"/>
              </w:rPr>
            </w:pPr>
          </w:p>
        </w:tc>
        <w:tc>
          <w:tcPr>
            <w:tcW w:w="0" w:type="auto"/>
          </w:tcPr>
          <w:p w14:paraId="65EA797C" w14:textId="77777777" w:rsidR="004D3D90" w:rsidRPr="003930A0" w:rsidRDefault="004D3D90" w:rsidP="00DF1D74">
            <w:pPr>
              <w:rPr>
                <w:sz w:val="20"/>
                <w:szCs w:val="20"/>
              </w:rPr>
            </w:pPr>
          </w:p>
        </w:tc>
      </w:tr>
      <w:tr w:rsidR="004D3D90" w:rsidRPr="003930A0" w14:paraId="4554E6F8" w14:textId="77777777" w:rsidTr="00DF1D74">
        <w:tc>
          <w:tcPr>
            <w:tcW w:w="0" w:type="auto"/>
          </w:tcPr>
          <w:p w14:paraId="08FF7A42" w14:textId="77777777" w:rsidR="004D3D90" w:rsidRPr="003930A0" w:rsidRDefault="004D3D90" w:rsidP="00DF1D74">
            <w:pPr>
              <w:rPr>
                <w:sz w:val="20"/>
                <w:szCs w:val="20"/>
              </w:rPr>
            </w:pPr>
          </w:p>
        </w:tc>
        <w:tc>
          <w:tcPr>
            <w:tcW w:w="0" w:type="auto"/>
          </w:tcPr>
          <w:p w14:paraId="4C01F524" w14:textId="77777777" w:rsidR="004D3D90" w:rsidRPr="003930A0" w:rsidRDefault="004D3D90" w:rsidP="00DF1D74">
            <w:pPr>
              <w:rPr>
                <w:sz w:val="20"/>
                <w:szCs w:val="20"/>
              </w:rPr>
            </w:pPr>
          </w:p>
        </w:tc>
        <w:tc>
          <w:tcPr>
            <w:tcW w:w="0" w:type="auto"/>
          </w:tcPr>
          <w:p w14:paraId="022644A4" w14:textId="77777777" w:rsidR="004D3D90" w:rsidRPr="003930A0" w:rsidRDefault="004D3D90" w:rsidP="00DF1D74">
            <w:pPr>
              <w:rPr>
                <w:sz w:val="20"/>
                <w:szCs w:val="20"/>
              </w:rPr>
            </w:pPr>
          </w:p>
        </w:tc>
        <w:tc>
          <w:tcPr>
            <w:tcW w:w="0" w:type="auto"/>
          </w:tcPr>
          <w:p w14:paraId="112403E6" w14:textId="77777777" w:rsidR="004D3D90" w:rsidRPr="003930A0" w:rsidRDefault="004D3D90" w:rsidP="00DF1D74">
            <w:pPr>
              <w:rPr>
                <w:sz w:val="20"/>
                <w:szCs w:val="20"/>
              </w:rPr>
            </w:pPr>
          </w:p>
        </w:tc>
        <w:tc>
          <w:tcPr>
            <w:tcW w:w="0" w:type="auto"/>
          </w:tcPr>
          <w:p w14:paraId="2DB64A80" w14:textId="77777777" w:rsidR="004D3D90" w:rsidRPr="003930A0" w:rsidRDefault="004D3D90" w:rsidP="00DF1D74">
            <w:pPr>
              <w:rPr>
                <w:sz w:val="20"/>
                <w:szCs w:val="20"/>
              </w:rPr>
            </w:pPr>
          </w:p>
        </w:tc>
      </w:tr>
    </w:tbl>
    <w:p w14:paraId="652D8318" w14:textId="77777777" w:rsidR="004D3D90" w:rsidRPr="003930A0" w:rsidRDefault="004D3D90" w:rsidP="004D3D90">
      <w:pPr>
        <w:pStyle w:val="NoSpacing"/>
        <w:rPr>
          <w:rFonts w:ascii="Cambria" w:hAnsi="Cambria"/>
        </w:rPr>
      </w:pPr>
      <w:r w:rsidRPr="003930A0">
        <w:rPr>
          <w:rFonts w:ascii="Cambria" w:hAnsi="Cambria"/>
        </w:rPr>
        <w:t>Respondents should clearly indicate the section of the consultation document to which their comments relate.</w:t>
      </w:r>
    </w:p>
    <w:p w14:paraId="1E0B291B" w14:textId="77777777" w:rsidR="004D3D90" w:rsidRPr="003930A0" w:rsidRDefault="004D3D90" w:rsidP="004D3D90">
      <w:pPr>
        <w:pStyle w:val="NoSpacing"/>
        <w:rPr>
          <w:rFonts w:ascii="Cambria" w:hAnsi="Cambria"/>
        </w:rPr>
      </w:pPr>
      <w:r w:rsidRPr="003930A0">
        <w:rPr>
          <w:rFonts w:ascii="Cambria" w:hAnsi="Cambria"/>
        </w:rPr>
        <w:t>Stakeholders may provide any additional comments or observations regarding the proposed framework below.</w:t>
      </w:r>
    </w:p>
    <w:p w14:paraId="2D34AE2D" w14:textId="77777777" w:rsidR="004D3D90" w:rsidRPr="003930A0" w:rsidRDefault="004D3D90" w:rsidP="004D3D90"/>
    <w:p w14:paraId="590AC51F" w14:textId="77777777" w:rsidR="004D3D90" w:rsidRPr="003930A0" w:rsidRDefault="004D3D90" w:rsidP="004D3D90">
      <w:pPr>
        <w:pStyle w:val="Heading2"/>
        <w:spacing w:line="360" w:lineRule="auto"/>
        <w:rPr>
          <w:rFonts w:ascii="Cambria" w:hAnsi="Cambria" w:cs="Cambria"/>
          <w:b/>
          <w:bCs/>
          <w:sz w:val="24"/>
          <w:szCs w:val="24"/>
        </w:rPr>
      </w:pPr>
      <w:bookmarkStart w:id="55" w:name="_Toc223979952"/>
      <w:bookmarkStart w:id="56" w:name="_Toc224069566"/>
      <w:r w:rsidRPr="003930A0">
        <w:rPr>
          <w:rFonts w:ascii="Cambria" w:hAnsi="Cambria" w:cs="Cambria"/>
          <w:b/>
          <w:bCs/>
          <w:sz w:val="24"/>
          <w:szCs w:val="24"/>
        </w:rPr>
        <w:t>Confidentiality of Submissions</w:t>
      </w:r>
      <w:bookmarkEnd w:id="55"/>
      <w:bookmarkEnd w:id="56"/>
    </w:p>
    <w:p w14:paraId="0D3908C3"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Respondents should indicate whether any part of their submission is confidential.</w:t>
      </w:r>
    </w:p>
    <w:p w14:paraId="6011D3CA" w14:textId="77777777" w:rsidR="004D3D90" w:rsidRPr="003930A0" w:rsidRDefault="004D3D90" w:rsidP="004D3D90">
      <w:pPr>
        <w:pStyle w:val="NoSpacing"/>
        <w:rPr>
          <w:rFonts w:ascii="Cambria" w:hAnsi="Cambri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1"/>
        <w:gridCol w:w="5479"/>
      </w:tblGrid>
      <w:tr w:rsidR="004D3D90" w:rsidRPr="004D3D90" w14:paraId="581277C3" w14:textId="77777777" w:rsidTr="00DF1D74">
        <w:trPr>
          <w:tblHeader/>
          <w:tblCellSpacing w:w="15" w:type="dxa"/>
        </w:trPr>
        <w:tc>
          <w:tcPr>
            <w:tcW w:w="0" w:type="auto"/>
            <w:vAlign w:val="center"/>
            <w:hideMark/>
          </w:tcPr>
          <w:p w14:paraId="26F6DA01"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Confidentiality Status</w:t>
            </w:r>
          </w:p>
        </w:tc>
        <w:tc>
          <w:tcPr>
            <w:tcW w:w="0" w:type="auto"/>
            <w:vAlign w:val="center"/>
            <w:hideMark/>
          </w:tcPr>
          <w:p w14:paraId="6716283C" w14:textId="77777777" w:rsidR="004D3D90" w:rsidRPr="004D3D90" w:rsidRDefault="004D3D90" w:rsidP="00DF1D74">
            <w:pPr>
              <w:jc w:val="center"/>
              <w:rPr>
                <w:rFonts w:ascii="Cambria" w:hAnsi="Cambria"/>
                <w:b/>
                <w:bCs/>
                <w:color w:val="000000"/>
                <w:sz w:val="24"/>
                <w:szCs w:val="24"/>
              </w:rPr>
            </w:pPr>
            <w:r w:rsidRPr="004D3D90">
              <w:rPr>
                <w:rFonts w:ascii="Cambria" w:hAnsi="Cambria"/>
                <w:b/>
                <w:bCs/>
                <w:color w:val="000000"/>
                <w:sz w:val="24"/>
                <w:szCs w:val="24"/>
              </w:rPr>
              <w:t>Details</w:t>
            </w:r>
          </w:p>
        </w:tc>
      </w:tr>
      <w:tr w:rsidR="004D3D90" w:rsidRPr="004D3D90" w14:paraId="06965314" w14:textId="77777777" w:rsidTr="00DF1D74">
        <w:trPr>
          <w:tblCellSpacing w:w="15" w:type="dxa"/>
        </w:trPr>
        <w:tc>
          <w:tcPr>
            <w:tcW w:w="0" w:type="auto"/>
            <w:vAlign w:val="center"/>
            <w:hideMark/>
          </w:tcPr>
          <w:p w14:paraId="5789583E" w14:textId="77777777" w:rsidR="004D3D90" w:rsidRPr="004D3D90" w:rsidRDefault="004D3D90" w:rsidP="00DF1D74">
            <w:pPr>
              <w:rPr>
                <w:rFonts w:ascii="Cambria" w:hAnsi="Cambria"/>
                <w:color w:val="000000"/>
                <w:sz w:val="24"/>
                <w:szCs w:val="24"/>
              </w:rPr>
            </w:pPr>
            <w:r w:rsidRPr="004D3D90">
              <w:rPr>
                <w:rFonts w:ascii="Segoe UI Symbol" w:hAnsi="Segoe UI Symbol" w:cs="Segoe UI Symbol"/>
                <w:color w:val="000000"/>
                <w:sz w:val="24"/>
                <w:szCs w:val="24"/>
              </w:rPr>
              <w:t>☐</w:t>
            </w:r>
            <w:r w:rsidRPr="004D3D90">
              <w:rPr>
                <w:rFonts w:ascii="Cambria" w:hAnsi="Cambria"/>
                <w:color w:val="000000"/>
                <w:sz w:val="24"/>
                <w:szCs w:val="24"/>
              </w:rPr>
              <w:t xml:space="preserve"> Entire submission is public</w:t>
            </w:r>
          </w:p>
        </w:tc>
        <w:tc>
          <w:tcPr>
            <w:tcW w:w="0" w:type="auto"/>
            <w:vAlign w:val="center"/>
            <w:hideMark/>
          </w:tcPr>
          <w:p w14:paraId="4B0B2BA6" w14:textId="77777777" w:rsidR="004D3D90" w:rsidRPr="004D3D90" w:rsidRDefault="004D3D90" w:rsidP="00DF1D74">
            <w:pPr>
              <w:rPr>
                <w:rFonts w:ascii="Cambria" w:hAnsi="Cambria"/>
                <w:color w:val="000000"/>
                <w:sz w:val="24"/>
                <w:szCs w:val="24"/>
              </w:rPr>
            </w:pPr>
          </w:p>
        </w:tc>
      </w:tr>
      <w:tr w:rsidR="004D3D90" w:rsidRPr="004D3D90" w14:paraId="171B80E7" w14:textId="77777777" w:rsidTr="00DF1D74">
        <w:trPr>
          <w:tblCellSpacing w:w="15" w:type="dxa"/>
        </w:trPr>
        <w:tc>
          <w:tcPr>
            <w:tcW w:w="0" w:type="auto"/>
            <w:vAlign w:val="center"/>
            <w:hideMark/>
          </w:tcPr>
          <w:p w14:paraId="4FFDDC97" w14:textId="77777777" w:rsidR="004D3D90" w:rsidRPr="004D3D90" w:rsidRDefault="004D3D90" w:rsidP="00DF1D74">
            <w:pPr>
              <w:rPr>
                <w:rFonts w:ascii="Cambria" w:hAnsi="Cambria"/>
                <w:color w:val="000000"/>
                <w:sz w:val="24"/>
                <w:szCs w:val="24"/>
              </w:rPr>
            </w:pPr>
            <w:r w:rsidRPr="004D3D90">
              <w:rPr>
                <w:rFonts w:ascii="Segoe UI Symbol" w:hAnsi="Segoe UI Symbol" w:cs="Segoe UI Symbol"/>
                <w:color w:val="000000"/>
                <w:sz w:val="24"/>
                <w:szCs w:val="24"/>
              </w:rPr>
              <w:lastRenderedPageBreak/>
              <w:t>☐</w:t>
            </w:r>
            <w:r w:rsidRPr="004D3D90">
              <w:rPr>
                <w:rFonts w:ascii="Cambria" w:hAnsi="Cambria"/>
                <w:color w:val="000000"/>
                <w:sz w:val="24"/>
                <w:szCs w:val="24"/>
              </w:rPr>
              <w:t xml:space="preserve"> Parts of the submission are confidential</w:t>
            </w:r>
          </w:p>
        </w:tc>
        <w:tc>
          <w:tcPr>
            <w:tcW w:w="0" w:type="auto"/>
            <w:vAlign w:val="center"/>
            <w:hideMark/>
          </w:tcPr>
          <w:p w14:paraId="59045AC8" w14:textId="77777777" w:rsidR="004D3D90" w:rsidRPr="004D3D90" w:rsidRDefault="004D3D90" w:rsidP="00DF1D74">
            <w:pPr>
              <w:rPr>
                <w:rFonts w:ascii="Cambria" w:hAnsi="Cambria"/>
                <w:color w:val="000000"/>
                <w:sz w:val="24"/>
                <w:szCs w:val="24"/>
              </w:rPr>
            </w:pPr>
            <w:r w:rsidRPr="004D3D90">
              <w:rPr>
                <w:rFonts w:ascii="Cambria" w:hAnsi="Cambria"/>
                <w:color w:val="000000"/>
                <w:sz w:val="24"/>
                <w:szCs w:val="24"/>
              </w:rPr>
              <w:t>Please identify the confidential sections and provide justification</w:t>
            </w:r>
          </w:p>
        </w:tc>
      </w:tr>
    </w:tbl>
    <w:p w14:paraId="152CD405" w14:textId="77777777" w:rsidR="004D3D90" w:rsidRDefault="004D3D90" w:rsidP="004D3D90">
      <w:pPr>
        <w:pStyle w:val="NoSpacing"/>
        <w:rPr>
          <w:rFonts w:ascii="Cambria" w:hAnsi="Cambria"/>
        </w:rPr>
      </w:pPr>
    </w:p>
    <w:p w14:paraId="73CE7CD6"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Where confidentiality is claimed, respondents are encouraged to provide a non-confidential version or summary where possible.</w:t>
      </w:r>
    </w:p>
    <w:p w14:paraId="20FF42F0" w14:textId="77777777" w:rsidR="004D3D90" w:rsidRDefault="004D3D90" w:rsidP="004D3D90">
      <w:pPr>
        <w:pStyle w:val="Heading2"/>
        <w:spacing w:line="360" w:lineRule="auto"/>
        <w:rPr>
          <w:rFonts w:ascii="Cambria" w:hAnsi="Cambria" w:cs="Cambria"/>
          <w:b/>
          <w:bCs/>
          <w:sz w:val="24"/>
          <w:szCs w:val="24"/>
        </w:rPr>
      </w:pPr>
      <w:bookmarkStart w:id="57" w:name="_Toc223979953"/>
    </w:p>
    <w:p w14:paraId="53980059" w14:textId="6B89D00C" w:rsidR="004D3D90" w:rsidRPr="004D3D90" w:rsidRDefault="004D3D90" w:rsidP="004D3D90">
      <w:pPr>
        <w:pStyle w:val="Heading2"/>
        <w:spacing w:line="360" w:lineRule="auto"/>
        <w:rPr>
          <w:rFonts w:ascii="Cambria" w:hAnsi="Cambria" w:cs="Cambria"/>
          <w:b/>
          <w:bCs/>
          <w:sz w:val="24"/>
          <w:szCs w:val="24"/>
        </w:rPr>
      </w:pPr>
      <w:bookmarkStart w:id="58" w:name="_Toc224069567"/>
      <w:r w:rsidRPr="004D3D90">
        <w:rPr>
          <w:rFonts w:ascii="Cambria" w:hAnsi="Cambria" w:cs="Cambria"/>
          <w:b/>
          <w:bCs/>
          <w:sz w:val="24"/>
          <w:szCs w:val="24"/>
        </w:rPr>
        <w:t>Submission Instructions</w:t>
      </w:r>
      <w:bookmarkEnd w:id="57"/>
      <w:bookmarkEnd w:id="58"/>
    </w:p>
    <w:p w14:paraId="095231AC"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Completed submissions should be sent to the Authority within the consultation period specified in the consultation document.</w:t>
      </w:r>
    </w:p>
    <w:p w14:paraId="31485712" w14:textId="77777777" w:rsidR="004D3D90" w:rsidRPr="004D3D90" w:rsidRDefault="004D3D90" w:rsidP="004D3D90">
      <w:pPr>
        <w:pStyle w:val="NoSpacing"/>
        <w:rPr>
          <w:rFonts w:ascii="Cambria" w:hAnsi="Cambria"/>
          <w:sz w:val="24"/>
          <w:szCs w:val="24"/>
        </w:rPr>
      </w:pPr>
    </w:p>
    <w:p w14:paraId="3F41213C" w14:textId="77777777" w:rsidR="004D3D90" w:rsidRPr="004D3D90" w:rsidRDefault="004D3D90" w:rsidP="004D3D90">
      <w:pPr>
        <w:pStyle w:val="NoSpacing"/>
        <w:rPr>
          <w:rFonts w:ascii="Cambria" w:hAnsi="Cambria"/>
          <w:sz w:val="24"/>
          <w:szCs w:val="24"/>
        </w:rPr>
      </w:pPr>
      <w:r w:rsidRPr="004D3D90">
        <w:rPr>
          <w:rFonts w:ascii="Cambria" w:hAnsi="Cambria"/>
          <w:sz w:val="24"/>
          <w:szCs w:val="24"/>
        </w:rPr>
        <w:t>Submissions may be sent electronically to the Authority using the contact details provided in the consultation notice.</w:t>
      </w:r>
    </w:p>
    <w:p w14:paraId="40A4D084" w14:textId="77777777" w:rsidR="004D3D90" w:rsidRDefault="004D3D90" w:rsidP="004D3D90">
      <w:pPr>
        <w:spacing w:line="480" w:lineRule="auto"/>
        <w:jc w:val="both"/>
        <w:rPr>
          <w:rFonts w:ascii="Cambria" w:hAnsi="Cambria" w:cs="Cambria"/>
        </w:rPr>
      </w:pPr>
    </w:p>
    <w:p w14:paraId="0DE02A01" w14:textId="77777777" w:rsidR="004D3D90" w:rsidRDefault="004D3D90" w:rsidP="004D3D90">
      <w:pPr>
        <w:spacing w:line="480" w:lineRule="auto"/>
        <w:jc w:val="both"/>
        <w:rPr>
          <w:rFonts w:ascii="Cambria" w:hAnsi="Cambria" w:cs="Cambria"/>
        </w:rPr>
      </w:pPr>
    </w:p>
    <w:p w14:paraId="6BB817DE" w14:textId="77777777" w:rsidR="004D3D90" w:rsidRDefault="004D3D90" w:rsidP="004D3D90">
      <w:pPr>
        <w:spacing w:line="480" w:lineRule="auto"/>
        <w:jc w:val="both"/>
        <w:rPr>
          <w:rFonts w:ascii="Cambria" w:hAnsi="Cambria" w:cs="Cambria"/>
        </w:rPr>
      </w:pPr>
    </w:p>
    <w:p w14:paraId="10787FA3" w14:textId="77777777" w:rsidR="004D3D90" w:rsidRDefault="004D3D90" w:rsidP="004D3D90">
      <w:pPr>
        <w:keepNext/>
        <w:keepLines/>
        <w:spacing w:before="40"/>
        <w:outlineLvl w:val="1"/>
      </w:pPr>
    </w:p>
    <w:p w14:paraId="046CBF98" w14:textId="77777777" w:rsidR="004D3D90" w:rsidRPr="006C0360" w:rsidRDefault="004D3D90" w:rsidP="002E3F24">
      <w:pPr>
        <w:spacing w:after="0"/>
        <w:jc w:val="both"/>
        <w:rPr>
          <w:rFonts w:ascii="Cambria" w:eastAsia="Cambria" w:hAnsi="Cambria" w:cs="Cambria"/>
          <w:sz w:val="24"/>
          <w:szCs w:val="24"/>
        </w:rPr>
      </w:pPr>
    </w:p>
    <w:sectPr w:rsidR="004D3D90" w:rsidRPr="006C0360" w:rsidSect="00385136">
      <w:footerReference w:type="default" r:id="rId16"/>
      <w:pgSz w:w="12240" w:h="15840"/>
      <w:pgMar w:top="1440" w:right="1440" w:bottom="1440" w:left="153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84B9" w14:textId="77777777" w:rsidR="00EC2F22" w:rsidRDefault="00EC2F22" w:rsidP="00190738">
      <w:pPr>
        <w:spacing w:after="0" w:line="240" w:lineRule="auto"/>
      </w:pPr>
      <w:r>
        <w:separator/>
      </w:r>
    </w:p>
  </w:endnote>
  <w:endnote w:type="continuationSeparator" w:id="0">
    <w:p w14:paraId="7EC6B15C" w14:textId="77777777" w:rsidR="00EC2F22" w:rsidRDefault="00EC2F22" w:rsidP="00190738">
      <w:pPr>
        <w:spacing w:after="0" w:line="240" w:lineRule="auto"/>
      </w:pPr>
      <w:r>
        <w:continuationSeparator/>
      </w:r>
    </w:p>
  </w:endnote>
  <w:endnote w:type="continuationNotice" w:id="1">
    <w:p w14:paraId="394C73E3" w14:textId="77777777" w:rsidR="00EC2F22" w:rsidRDefault="00EC2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68651"/>
      <w:docPartObj>
        <w:docPartGallery w:val="Page Numbers (Bottom of Page)"/>
        <w:docPartUnique/>
      </w:docPartObj>
    </w:sdtPr>
    <w:sdtEndPr/>
    <w:sdtContent>
      <w:sdt>
        <w:sdtPr>
          <w:id w:val="1728636285"/>
          <w:docPartObj>
            <w:docPartGallery w:val="Page Numbers (Top of Page)"/>
            <w:docPartUnique/>
          </w:docPartObj>
        </w:sdtPr>
        <w:sdtEndPr/>
        <w:sdtContent>
          <w:p w14:paraId="18743C5B" w14:textId="77911E63" w:rsidR="00F24069" w:rsidRDefault="00F240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7067">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7067">
              <w:rPr>
                <w:b/>
                <w:bCs/>
                <w:noProof/>
              </w:rPr>
              <w:t>24</w:t>
            </w:r>
            <w:r>
              <w:rPr>
                <w:b/>
                <w:bCs/>
                <w:sz w:val="24"/>
                <w:szCs w:val="24"/>
              </w:rPr>
              <w:fldChar w:fldCharType="end"/>
            </w:r>
          </w:p>
        </w:sdtContent>
      </w:sdt>
    </w:sdtContent>
  </w:sdt>
  <w:p w14:paraId="110FFD37" w14:textId="77777777" w:rsidR="00F24069" w:rsidRDefault="00F240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5E91" w14:textId="77777777" w:rsidR="00EC2F22" w:rsidRDefault="00EC2F22" w:rsidP="00190738">
      <w:pPr>
        <w:spacing w:after="0" w:line="240" w:lineRule="auto"/>
      </w:pPr>
      <w:r>
        <w:separator/>
      </w:r>
    </w:p>
  </w:footnote>
  <w:footnote w:type="continuationSeparator" w:id="0">
    <w:p w14:paraId="0E037E9F" w14:textId="77777777" w:rsidR="00EC2F22" w:rsidRDefault="00EC2F22" w:rsidP="00190738">
      <w:pPr>
        <w:spacing w:after="0" w:line="240" w:lineRule="auto"/>
      </w:pPr>
      <w:r>
        <w:continuationSeparator/>
      </w:r>
    </w:p>
  </w:footnote>
  <w:footnote w:type="continuationNotice" w:id="1">
    <w:p w14:paraId="7DA406BD" w14:textId="77777777" w:rsidR="00EC2F22" w:rsidRDefault="00EC2F2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E91"/>
    <w:multiLevelType w:val="multilevel"/>
    <w:tmpl w:val="408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7266"/>
    <w:multiLevelType w:val="multilevel"/>
    <w:tmpl w:val="296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02A14"/>
    <w:multiLevelType w:val="multilevel"/>
    <w:tmpl w:val="1BA4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E3F91"/>
    <w:multiLevelType w:val="hybridMultilevel"/>
    <w:tmpl w:val="ABFC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D598D"/>
    <w:multiLevelType w:val="hybridMultilevel"/>
    <w:tmpl w:val="6CA8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C30F7"/>
    <w:multiLevelType w:val="hybridMultilevel"/>
    <w:tmpl w:val="7D8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75AC5"/>
    <w:multiLevelType w:val="multilevel"/>
    <w:tmpl w:val="110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07598"/>
    <w:multiLevelType w:val="hybridMultilevel"/>
    <w:tmpl w:val="246E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A20A7"/>
    <w:multiLevelType w:val="hybridMultilevel"/>
    <w:tmpl w:val="A268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E0EFB"/>
    <w:multiLevelType w:val="hybridMultilevel"/>
    <w:tmpl w:val="BF8E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E444D"/>
    <w:multiLevelType w:val="multilevel"/>
    <w:tmpl w:val="15F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74391"/>
    <w:multiLevelType w:val="hybridMultilevel"/>
    <w:tmpl w:val="86109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60D29BC"/>
    <w:multiLevelType w:val="hybridMultilevel"/>
    <w:tmpl w:val="91BA1E68"/>
    <w:lvl w:ilvl="0" w:tplc="70ACE12E">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2460C3"/>
    <w:multiLevelType w:val="multilevel"/>
    <w:tmpl w:val="B8F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625E9"/>
    <w:multiLevelType w:val="hybridMultilevel"/>
    <w:tmpl w:val="2DE41218"/>
    <w:lvl w:ilvl="0" w:tplc="DBDC0D4E">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23FAA"/>
    <w:multiLevelType w:val="multilevel"/>
    <w:tmpl w:val="2392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50321"/>
    <w:multiLevelType w:val="hybridMultilevel"/>
    <w:tmpl w:val="DAEABC3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DD6ACA"/>
    <w:multiLevelType w:val="multilevel"/>
    <w:tmpl w:val="07745C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071DC"/>
    <w:multiLevelType w:val="multilevel"/>
    <w:tmpl w:val="C80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C5686"/>
    <w:multiLevelType w:val="multilevel"/>
    <w:tmpl w:val="411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9D41C1"/>
    <w:multiLevelType w:val="multilevel"/>
    <w:tmpl w:val="4D2641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2ED30DAC"/>
    <w:multiLevelType w:val="hybridMultilevel"/>
    <w:tmpl w:val="C8807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307EC0"/>
    <w:multiLevelType w:val="multilevel"/>
    <w:tmpl w:val="A27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B2787"/>
    <w:multiLevelType w:val="multilevel"/>
    <w:tmpl w:val="5F1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F7DF8"/>
    <w:multiLevelType w:val="hybridMultilevel"/>
    <w:tmpl w:val="CA66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62494"/>
    <w:multiLevelType w:val="multilevel"/>
    <w:tmpl w:val="196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63137"/>
    <w:multiLevelType w:val="hybridMultilevel"/>
    <w:tmpl w:val="AA9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9020C"/>
    <w:multiLevelType w:val="multilevel"/>
    <w:tmpl w:val="796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C2CAB"/>
    <w:multiLevelType w:val="hybridMultilevel"/>
    <w:tmpl w:val="C5B8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31B61"/>
    <w:multiLevelType w:val="hybridMultilevel"/>
    <w:tmpl w:val="0F8012DC"/>
    <w:lvl w:ilvl="0" w:tplc="3D28737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A7DF0"/>
    <w:multiLevelType w:val="hybridMultilevel"/>
    <w:tmpl w:val="6DBC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A7F33"/>
    <w:multiLevelType w:val="multilevel"/>
    <w:tmpl w:val="591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D47C5"/>
    <w:multiLevelType w:val="multilevel"/>
    <w:tmpl w:val="4B8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75EA8"/>
    <w:multiLevelType w:val="multilevel"/>
    <w:tmpl w:val="597E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98625E"/>
    <w:multiLevelType w:val="hybridMultilevel"/>
    <w:tmpl w:val="1B5C2324"/>
    <w:lvl w:ilvl="0" w:tplc="0D7C8D3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E6864"/>
    <w:multiLevelType w:val="multilevel"/>
    <w:tmpl w:val="26E8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D3C95"/>
    <w:multiLevelType w:val="multilevel"/>
    <w:tmpl w:val="BC8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545F1"/>
    <w:multiLevelType w:val="hybridMultilevel"/>
    <w:tmpl w:val="C07E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D04EF"/>
    <w:multiLevelType w:val="hybridMultilevel"/>
    <w:tmpl w:val="EC16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D5FD9"/>
    <w:multiLevelType w:val="hybridMultilevel"/>
    <w:tmpl w:val="92EAA482"/>
    <w:lvl w:ilvl="0" w:tplc="F008FA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14724"/>
    <w:multiLevelType w:val="hybridMultilevel"/>
    <w:tmpl w:val="F626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00278"/>
    <w:multiLevelType w:val="hybridMultilevel"/>
    <w:tmpl w:val="D072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32AAB"/>
    <w:multiLevelType w:val="multilevel"/>
    <w:tmpl w:val="53FC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D153C"/>
    <w:multiLevelType w:val="hybridMultilevel"/>
    <w:tmpl w:val="C85C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94919"/>
    <w:multiLevelType w:val="hybridMultilevel"/>
    <w:tmpl w:val="EAE6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C0C81"/>
    <w:multiLevelType w:val="hybridMultilevel"/>
    <w:tmpl w:val="A72E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B1D10"/>
    <w:multiLevelType w:val="multilevel"/>
    <w:tmpl w:val="534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2"/>
  </w:num>
  <w:num w:numId="4">
    <w:abstractNumId w:val="17"/>
  </w:num>
  <w:num w:numId="5">
    <w:abstractNumId w:val="21"/>
  </w:num>
  <w:num w:numId="6">
    <w:abstractNumId w:val="26"/>
  </w:num>
  <w:num w:numId="7">
    <w:abstractNumId w:val="44"/>
  </w:num>
  <w:num w:numId="8">
    <w:abstractNumId w:val="30"/>
  </w:num>
  <w:num w:numId="9">
    <w:abstractNumId w:val="39"/>
  </w:num>
  <w:num w:numId="10">
    <w:abstractNumId w:val="24"/>
  </w:num>
  <w:num w:numId="11">
    <w:abstractNumId w:val="14"/>
  </w:num>
  <w:num w:numId="12">
    <w:abstractNumId w:val="32"/>
  </w:num>
  <w:num w:numId="13">
    <w:abstractNumId w:val="36"/>
  </w:num>
  <w:num w:numId="14">
    <w:abstractNumId w:val="42"/>
  </w:num>
  <w:num w:numId="15">
    <w:abstractNumId w:val="18"/>
  </w:num>
  <w:num w:numId="16">
    <w:abstractNumId w:val="22"/>
  </w:num>
  <w:num w:numId="17">
    <w:abstractNumId w:val="13"/>
  </w:num>
  <w:num w:numId="18">
    <w:abstractNumId w:val="27"/>
  </w:num>
  <w:num w:numId="19">
    <w:abstractNumId w:val="31"/>
  </w:num>
  <w:num w:numId="20">
    <w:abstractNumId w:val="19"/>
  </w:num>
  <w:num w:numId="21">
    <w:abstractNumId w:val="12"/>
  </w:num>
  <w:num w:numId="22">
    <w:abstractNumId w:val="3"/>
  </w:num>
  <w:num w:numId="23">
    <w:abstractNumId w:val="25"/>
  </w:num>
  <w:num w:numId="24">
    <w:abstractNumId w:val="7"/>
  </w:num>
  <w:num w:numId="25">
    <w:abstractNumId w:val="41"/>
  </w:num>
  <w:num w:numId="26">
    <w:abstractNumId w:val="9"/>
  </w:num>
  <w:num w:numId="27">
    <w:abstractNumId w:val="4"/>
  </w:num>
  <w:num w:numId="28">
    <w:abstractNumId w:val="29"/>
  </w:num>
  <w:num w:numId="29">
    <w:abstractNumId w:val="0"/>
  </w:num>
  <w:num w:numId="30">
    <w:abstractNumId w:val="33"/>
  </w:num>
  <w:num w:numId="31">
    <w:abstractNumId w:val="46"/>
  </w:num>
  <w:num w:numId="32">
    <w:abstractNumId w:val="6"/>
  </w:num>
  <w:num w:numId="33">
    <w:abstractNumId w:val="10"/>
  </w:num>
  <w:num w:numId="34">
    <w:abstractNumId w:val="23"/>
  </w:num>
  <w:num w:numId="35">
    <w:abstractNumId w:val="1"/>
  </w:num>
  <w:num w:numId="36">
    <w:abstractNumId w:val="35"/>
  </w:num>
  <w:num w:numId="37">
    <w:abstractNumId w:val="15"/>
  </w:num>
  <w:num w:numId="38">
    <w:abstractNumId w:val="34"/>
  </w:num>
  <w:num w:numId="39">
    <w:abstractNumId w:val="40"/>
  </w:num>
  <w:num w:numId="40">
    <w:abstractNumId w:val="8"/>
  </w:num>
  <w:num w:numId="41">
    <w:abstractNumId w:val="43"/>
  </w:num>
  <w:num w:numId="42">
    <w:abstractNumId w:val="5"/>
  </w:num>
  <w:num w:numId="43">
    <w:abstractNumId w:val="37"/>
  </w:num>
  <w:num w:numId="44">
    <w:abstractNumId w:val="45"/>
  </w:num>
  <w:num w:numId="45">
    <w:abstractNumId w:val="38"/>
  </w:num>
  <w:num w:numId="46">
    <w:abstractNumId w:val="16"/>
  </w:num>
  <w:num w:numId="4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D1"/>
    <w:rsid w:val="00007FF4"/>
    <w:rsid w:val="000108EF"/>
    <w:rsid w:val="000119F8"/>
    <w:rsid w:val="000130C5"/>
    <w:rsid w:val="0002652D"/>
    <w:rsid w:val="00033F65"/>
    <w:rsid w:val="00065486"/>
    <w:rsid w:val="00073CD9"/>
    <w:rsid w:val="00080493"/>
    <w:rsid w:val="00081427"/>
    <w:rsid w:val="00095CAA"/>
    <w:rsid w:val="000963A1"/>
    <w:rsid w:val="000A646E"/>
    <w:rsid w:val="000B30C0"/>
    <w:rsid w:val="000B6C37"/>
    <w:rsid w:val="000C050B"/>
    <w:rsid w:val="000C1640"/>
    <w:rsid w:val="000E6875"/>
    <w:rsid w:val="001153E6"/>
    <w:rsid w:val="00120A84"/>
    <w:rsid w:val="00123370"/>
    <w:rsid w:val="00124C2D"/>
    <w:rsid w:val="00127BAC"/>
    <w:rsid w:val="00132BE4"/>
    <w:rsid w:val="001369C0"/>
    <w:rsid w:val="00140160"/>
    <w:rsid w:val="00151BEC"/>
    <w:rsid w:val="00152E42"/>
    <w:rsid w:val="00156DEC"/>
    <w:rsid w:val="00165E68"/>
    <w:rsid w:val="00166C42"/>
    <w:rsid w:val="00190738"/>
    <w:rsid w:val="001A3846"/>
    <w:rsid w:val="001A7587"/>
    <w:rsid w:val="001B2500"/>
    <w:rsid w:val="001B7E2C"/>
    <w:rsid w:val="001C053D"/>
    <w:rsid w:val="001C6CBE"/>
    <w:rsid w:val="001D25D9"/>
    <w:rsid w:val="001E0CEE"/>
    <w:rsid w:val="001E18B8"/>
    <w:rsid w:val="001E381C"/>
    <w:rsid w:val="001E5211"/>
    <w:rsid w:val="001E75F9"/>
    <w:rsid w:val="001F28DD"/>
    <w:rsid w:val="001F7067"/>
    <w:rsid w:val="00202FA0"/>
    <w:rsid w:val="00215D93"/>
    <w:rsid w:val="00227243"/>
    <w:rsid w:val="0022796B"/>
    <w:rsid w:val="002305A9"/>
    <w:rsid w:val="00241A6E"/>
    <w:rsid w:val="0025596C"/>
    <w:rsid w:val="00267E33"/>
    <w:rsid w:val="00274AE2"/>
    <w:rsid w:val="0027527A"/>
    <w:rsid w:val="002752A4"/>
    <w:rsid w:val="00281E39"/>
    <w:rsid w:val="00285B3D"/>
    <w:rsid w:val="00290374"/>
    <w:rsid w:val="002B6FFF"/>
    <w:rsid w:val="002C0181"/>
    <w:rsid w:val="002C2117"/>
    <w:rsid w:val="002C61FE"/>
    <w:rsid w:val="002D09B7"/>
    <w:rsid w:val="002D440F"/>
    <w:rsid w:val="002D6D58"/>
    <w:rsid w:val="002D76AB"/>
    <w:rsid w:val="002E2A12"/>
    <w:rsid w:val="002E3F24"/>
    <w:rsid w:val="00310ABF"/>
    <w:rsid w:val="003205B4"/>
    <w:rsid w:val="00327E39"/>
    <w:rsid w:val="003465F1"/>
    <w:rsid w:val="003752A8"/>
    <w:rsid w:val="003836B3"/>
    <w:rsid w:val="00385136"/>
    <w:rsid w:val="00385152"/>
    <w:rsid w:val="00394F1D"/>
    <w:rsid w:val="003B1BA6"/>
    <w:rsid w:val="003C2E3D"/>
    <w:rsid w:val="003C32A0"/>
    <w:rsid w:val="003C41FE"/>
    <w:rsid w:val="003D0671"/>
    <w:rsid w:val="003E300B"/>
    <w:rsid w:val="003E4557"/>
    <w:rsid w:val="003E7562"/>
    <w:rsid w:val="003F7BF0"/>
    <w:rsid w:val="0041041E"/>
    <w:rsid w:val="00417423"/>
    <w:rsid w:val="00442F6E"/>
    <w:rsid w:val="004451B7"/>
    <w:rsid w:val="00445A0D"/>
    <w:rsid w:val="00474F72"/>
    <w:rsid w:val="0049459F"/>
    <w:rsid w:val="0049607F"/>
    <w:rsid w:val="0049739C"/>
    <w:rsid w:val="004A50FB"/>
    <w:rsid w:val="004B2D6D"/>
    <w:rsid w:val="004B3329"/>
    <w:rsid w:val="004C1229"/>
    <w:rsid w:val="004D3D90"/>
    <w:rsid w:val="004D7372"/>
    <w:rsid w:val="004D7AD9"/>
    <w:rsid w:val="004E322D"/>
    <w:rsid w:val="004E659B"/>
    <w:rsid w:val="004F7DBB"/>
    <w:rsid w:val="0050739E"/>
    <w:rsid w:val="00516660"/>
    <w:rsid w:val="00521B6A"/>
    <w:rsid w:val="005251D2"/>
    <w:rsid w:val="00525DF5"/>
    <w:rsid w:val="00532D06"/>
    <w:rsid w:val="00545401"/>
    <w:rsid w:val="00547AC9"/>
    <w:rsid w:val="00553EF6"/>
    <w:rsid w:val="00557FC5"/>
    <w:rsid w:val="005831A9"/>
    <w:rsid w:val="005958EE"/>
    <w:rsid w:val="005A2273"/>
    <w:rsid w:val="005A4CF2"/>
    <w:rsid w:val="005A64B0"/>
    <w:rsid w:val="005B02AA"/>
    <w:rsid w:val="005B3DE6"/>
    <w:rsid w:val="005D0D4D"/>
    <w:rsid w:val="005D335A"/>
    <w:rsid w:val="005D4254"/>
    <w:rsid w:val="005D7B81"/>
    <w:rsid w:val="005E47B0"/>
    <w:rsid w:val="005E7A7A"/>
    <w:rsid w:val="005F2BAC"/>
    <w:rsid w:val="005F431B"/>
    <w:rsid w:val="005F684F"/>
    <w:rsid w:val="005F7C23"/>
    <w:rsid w:val="00601F0D"/>
    <w:rsid w:val="006140B4"/>
    <w:rsid w:val="00620B13"/>
    <w:rsid w:val="00623FE6"/>
    <w:rsid w:val="0063188C"/>
    <w:rsid w:val="00631CDD"/>
    <w:rsid w:val="00646AB4"/>
    <w:rsid w:val="00657FC3"/>
    <w:rsid w:val="00667E46"/>
    <w:rsid w:val="00670CB2"/>
    <w:rsid w:val="0067442B"/>
    <w:rsid w:val="006959B3"/>
    <w:rsid w:val="006A538A"/>
    <w:rsid w:val="006C0360"/>
    <w:rsid w:val="006C26B8"/>
    <w:rsid w:val="006C4A3A"/>
    <w:rsid w:val="006C6A50"/>
    <w:rsid w:val="006C76E1"/>
    <w:rsid w:val="006D4E1B"/>
    <w:rsid w:val="006F3D8F"/>
    <w:rsid w:val="006F4B8E"/>
    <w:rsid w:val="006F6F33"/>
    <w:rsid w:val="00704364"/>
    <w:rsid w:val="00711626"/>
    <w:rsid w:val="007214E7"/>
    <w:rsid w:val="00743576"/>
    <w:rsid w:val="00756EB5"/>
    <w:rsid w:val="007603D2"/>
    <w:rsid w:val="007845F8"/>
    <w:rsid w:val="00790849"/>
    <w:rsid w:val="00795FA2"/>
    <w:rsid w:val="007C3B67"/>
    <w:rsid w:val="007C3EB9"/>
    <w:rsid w:val="007C648D"/>
    <w:rsid w:val="007D2C08"/>
    <w:rsid w:val="007E6340"/>
    <w:rsid w:val="007E6BC1"/>
    <w:rsid w:val="007E7234"/>
    <w:rsid w:val="007F0F46"/>
    <w:rsid w:val="007F130B"/>
    <w:rsid w:val="008154CB"/>
    <w:rsid w:val="00825918"/>
    <w:rsid w:val="008272C2"/>
    <w:rsid w:val="008307E4"/>
    <w:rsid w:val="00843927"/>
    <w:rsid w:val="00846424"/>
    <w:rsid w:val="00873E9C"/>
    <w:rsid w:val="00876085"/>
    <w:rsid w:val="00881F1D"/>
    <w:rsid w:val="00893407"/>
    <w:rsid w:val="00896108"/>
    <w:rsid w:val="008B6669"/>
    <w:rsid w:val="008D50BD"/>
    <w:rsid w:val="008D778A"/>
    <w:rsid w:val="008E085C"/>
    <w:rsid w:val="008E4CA7"/>
    <w:rsid w:val="0090619B"/>
    <w:rsid w:val="00913B43"/>
    <w:rsid w:val="00915EAA"/>
    <w:rsid w:val="009260FB"/>
    <w:rsid w:val="009501D4"/>
    <w:rsid w:val="009670DA"/>
    <w:rsid w:val="0098673B"/>
    <w:rsid w:val="00993A83"/>
    <w:rsid w:val="00997CFD"/>
    <w:rsid w:val="009A2318"/>
    <w:rsid w:val="009C19EF"/>
    <w:rsid w:val="009C407D"/>
    <w:rsid w:val="00A124E6"/>
    <w:rsid w:val="00A129FD"/>
    <w:rsid w:val="00A403E4"/>
    <w:rsid w:val="00A512A7"/>
    <w:rsid w:val="00A53B63"/>
    <w:rsid w:val="00A54E4E"/>
    <w:rsid w:val="00A71DF6"/>
    <w:rsid w:val="00A8531B"/>
    <w:rsid w:val="00A910E0"/>
    <w:rsid w:val="00AA4C0B"/>
    <w:rsid w:val="00AB1D23"/>
    <w:rsid w:val="00AC623A"/>
    <w:rsid w:val="00AF0169"/>
    <w:rsid w:val="00AF57A4"/>
    <w:rsid w:val="00B05052"/>
    <w:rsid w:val="00B05229"/>
    <w:rsid w:val="00B16AFF"/>
    <w:rsid w:val="00B2072A"/>
    <w:rsid w:val="00B2074B"/>
    <w:rsid w:val="00B50548"/>
    <w:rsid w:val="00B545A8"/>
    <w:rsid w:val="00B60FCE"/>
    <w:rsid w:val="00B6463E"/>
    <w:rsid w:val="00B75C9D"/>
    <w:rsid w:val="00B75EA2"/>
    <w:rsid w:val="00B845E6"/>
    <w:rsid w:val="00B93450"/>
    <w:rsid w:val="00BA0865"/>
    <w:rsid w:val="00BA632D"/>
    <w:rsid w:val="00BB0C20"/>
    <w:rsid w:val="00BB1461"/>
    <w:rsid w:val="00BF6118"/>
    <w:rsid w:val="00BF7CBF"/>
    <w:rsid w:val="00C00E2A"/>
    <w:rsid w:val="00C04187"/>
    <w:rsid w:val="00C11D6E"/>
    <w:rsid w:val="00C15BDC"/>
    <w:rsid w:val="00C2110A"/>
    <w:rsid w:val="00C308A4"/>
    <w:rsid w:val="00C33ADB"/>
    <w:rsid w:val="00C340BA"/>
    <w:rsid w:val="00C40906"/>
    <w:rsid w:val="00C42C6E"/>
    <w:rsid w:val="00C43D99"/>
    <w:rsid w:val="00C46193"/>
    <w:rsid w:val="00C461CB"/>
    <w:rsid w:val="00C47CE7"/>
    <w:rsid w:val="00C51000"/>
    <w:rsid w:val="00C52B52"/>
    <w:rsid w:val="00C5543D"/>
    <w:rsid w:val="00C55D21"/>
    <w:rsid w:val="00C64DAE"/>
    <w:rsid w:val="00C92AA4"/>
    <w:rsid w:val="00C94708"/>
    <w:rsid w:val="00C9652C"/>
    <w:rsid w:val="00CA1C14"/>
    <w:rsid w:val="00CC0640"/>
    <w:rsid w:val="00CC0C56"/>
    <w:rsid w:val="00CD0EA2"/>
    <w:rsid w:val="00CD1521"/>
    <w:rsid w:val="00CD56C2"/>
    <w:rsid w:val="00D00E57"/>
    <w:rsid w:val="00D117BD"/>
    <w:rsid w:val="00D12BDB"/>
    <w:rsid w:val="00D178F5"/>
    <w:rsid w:val="00D22515"/>
    <w:rsid w:val="00D239E1"/>
    <w:rsid w:val="00D25986"/>
    <w:rsid w:val="00D27BA2"/>
    <w:rsid w:val="00D42344"/>
    <w:rsid w:val="00D503E2"/>
    <w:rsid w:val="00D54E55"/>
    <w:rsid w:val="00D72421"/>
    <w:rsid w:val="00D861D3"/>
    <w:rsid w:val="00DB249B"/>
    <w:rsid w:val="00DD0E75"/>
    <w:rsid w:val="00E16C55"/>
    <w:rsid w:val="00E413DD"/>
    <w:rsid w:val="00E46ADB"/>
    <w:rsid w:val="00E5004C"/>
    <w:rsid w:val="00E8298A"/>
    <w:rsid w:val="00E82FC2"/>
    <w:rsid w:val="00E85E71"/>
    <w:rsid w:val="00E866A3"/>
    <w:rsid w:val="00EB13B0"/>
    <w:rsid w:val="00EB27B1"/>
    <w:rsid w:val="00EB460D"/>
    <w:rsid w:val="00EC1BE4"/>
    <w:rsid w:val="00EC2F22"/>
    <w:rsid w:val="00EC3D50"/>
    <w:rsid w:val="00ED027C"/>
    <w:rsid w:val="00ED2A11"/>
    <w:rsid w:val="00EE0A15"/>
    <w:rsid w:val="00EE0CB6"/>
    <w:rsid w:val="00EE1274"/>
    <w:rsid w:val="00EE50EB"/>
    <w:rsid w:val="00EE7C1F"/>
    <w:rsid w:val="00F12328"/>
    <w:rsid w:val="00F24069"/>
    <w:rsid w:val="00F26962"/>
    <w:rsid w:val="00F35AD1"/>
    <w:rsid w:val="00F436A0"/>
    <w:rsid w:val="00F53BBB"/>
    <w:rsid w:val="00F57608"/>
    <w:rsid w:val="00F577C2"/>
    <w:rsid w:val="00F6509F"/>
    <w:rsid w:val="00F72F56"/>
    <w:rsid w:val="00F91250"/>
    <w:rsid w:val="00F9390E"/>
    <w:rsid w:val="00F979A8"/>
    <w:rsid w:val="00FA2141"/>
    <w:rsid w:val="00FA2C8D"/>
    <w:rsid w:val="00FA3C8C"/>
    <w:rsid w:val="00FB72CB"/>
    <w:rsid w:val="00FB785A"/>
    <w:rsid w:val="00FC1120"/>
    <w:rsid w:val="00FD3F4A"/>
    <w:rsid w:val="00FE2112"/>
    <w:rsid w:val="00FE724D"/>
    <w:rsid w:val="07FF3D74"/>
    <w:rsid w:val="20A5DFBD"/>
    <w:rsid w:val="2FC4AC70"/>
    <w:rsid w:val="36963311"/>
    <w:rsid w:val="400B4AB5"/>
    <w:rsid w:val="43E4835B"/>
    <w:rsid w:val="446E09BC"/>
    <w:rsid w:val="44CA25F3"/>
    <w:rsid w:val="458C1D12"/>
    <w:rsid w:val="474A3646"/>
    <w:rsid w:val="51C36F45"/>
    <w:rsid w:val="5DF834CB"/>
    <w:rsid w:val="626656E6"/>
    <w:rsid w:val="640D52AE"/>
    <w:rsid w:val="73E6D8B8"/>
    <w:rsid w:val="77FEA3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5D76"/>
  <w15:chartTrackingRefBased/>
  <w15:docId w15:val="{3BD669FD-63BC-4F5E-9B80-E792D887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7A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0E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251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1D2"/>
    <w:rPr>
      <w:rFonts w:ascii="Times New Roman" w:eastAsia="Times New Roman" w:hAnsi="Times New Roman" w:cs="Times New Roman"/>
      <w:b/>
      <w:bCs/>
      <w:sz w:val="24"/>
      <w:szCs w:val="24"/>
    </w:rPr>
  </w:style>
  <w:style w:type="character" w:styleId="Strong">
    <w:name w:val="Strong"/>
    <w:basedOn w:val="DefaultParagraphFont"/>
    <w:uiPriority w:val="22"/>
    <w:qFormat/>
    <w:rsid w:val="005251D2"/>
    <w:rPr>
      <w:b/>
      <w:bCs/>
    </w:rPr>
  </w:style>
  <w:style w:type="paragraph" w:styleId="NormalWeb">
    <w:name w:val="Normal (Web)"/>
    <w:basedOn w:val="Normal"/>
    <w:uiPriority w:val="99"/>
    <w:unhideWhenUsed/>
    <w:rsid w:val="005251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D0E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603D2"/>
    <w:pPr>
      <w:ind w:left="720"/>
      <w:contextualSpacing/>
    </w:pPr>
  </w:style>
  <w:style w:type="character" w:customStyle="1" w:styleId="selected">
    <w:name w:val="selected"/>
    <w:basedOn w:val="DefaultParagraphFont"/>
    <w:rsid w:val="00670CB2"/>
  </w:style>
  <w:style w:type="paragraph" w:styleId="BalloonText">
    <w:name w:val="Balloon Text"/>
    <w:basedOn w:val="Normal"/>
    <w:link w:val="BalloonTextChar"/>
    <w:uiPriority w:val="99"/>
    <w:semiHidden/>
    <w:unhideWhenUsed/>
    <w:rsid w:val="00F93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90E"/>
    <w:rPr>
      <w:rFonts w:ascii="Segoe UI" w:hAnsi="Segoe UI" w:cs="Segoe UI"/>
      <w:sz w:val="18"/>
      <w:szCs w:val="18"/>
    </w:rPr>
  </w:style>
  <w:style w:type="table" w:styleId="TableGrid">
    <w:name w:val="Table Grid"/>
    <w:basedOn w:val="TableNormal"/>
    <w:uiPriority w:val="39"/>
    <w:qFormat/>
    <w:rsid w:val="00F9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F9390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4D7AD9"/>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4D7AD9"/>
    <w:pPr>
      <w:spacing w:after="200" w:line="240" w:lineRule="auto"/>
    </w:pPr>
    <w:rPr>
      <w:i/>
      <w:iCs/>
      <w:color w:val="44546A" w:themeColor="text2"/>
      <w:sz w:val="18"/>
      <w:szCs w:val="18"/>
    </w:rPr>
  </w:style>
  <w:style w:type="character" w:styleId="Emphasis">
    <w:name w:val="Emphasis"/>
    <w:basedOn w:val="DefaultParagraphFont"/>
    <w:uiPriority w:val="20"/>
    <w:qFormat/>
    <w:rsid w:val="00CD1521"/>
    <w:rPr>
      <w:i/>
      <w:iCs/>
    </w:rPr>
  </w:style>
  <w:style w:type="paragraph" w:styleId="Header">
    <w:name w:val="header"/>
    <w:basedOn w:val="Normal"/>
    <w:link w:val="HeaderChar"/>
    <w:uiPriority w:val="99"/>
    <w:unhideWhenUsed/>
    <w:rsid w:val="00190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38"/>
  </w:style>
  <w:style w:type="paragraph" w:styleId="Footer">
    <w:name w:val="footer"/>
    <w:basedOn w:val="Normal"/>
    <w:link w:val="FooterChar"/>
    <w:uiPriority w:val="99"/>
    <w:unhideWhenUsed/>
    <w:rsid w:val="00190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38"/>
  </w:style>
  <w:style w:type="character" w:customStyle="1" w:styleId="Heading1Char">
    <w:name w:val="Heading 1 Char"/>
    <w:basedOn w:val="DefaultParagraphFont"/>
    <w:link w:val="Heading1"/>
    <w:uiPriority w:val="9"/>
    <w:rsid w:val="007F130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B1BA6"/>
    <w:pPr>
      <w:outlineLvl w:val="9"/>
    </w:pPr>
  </w:style>
  <w:style w:type="paragraph" w:styleId="TOC1">
    <w:name w:val="toc 1"/>
    <w:basedOn w:val="Normal"/>
    <w:next w:val="Normal"/>
    <w:autoRedefine/>
    <w:uiPriority w:val="39"/>
    <w:unhideWhenUsed/>
    <w:rsid w:val="003B1BA6"/>
    <w:pPr>
      <w:spacing w:before="120" w:after="0"/>
    </w:pPr>
    <w:rPr>
      <w:rFonts w:cstheme="minorHAnsi"/>
      <w:b/>
      <w:bCs/>
      <w:i/>
      <w:iCs/>
      <w:sz w:val="24"/>
      <w:szCs w:val="28"/>
    </w:rPr>
  </w:style>
  <w:style w:type="paragraph" w:styleId="TOC2">
    <w:name w:val="toc 2"/>
    <w:basedOn w:val="Normal"/>
    <w:next w:val="Normal"/>
    <w:autoRedefine/>
    <w:uiPriority w:val="39"/>
    <w:unhideWhenUsed/>
    <w:rsid w:val="003B1BA6"/>
    <w:pPr>
      <w:spacing w:before="120" w:after="0"/>
      <w:ind w:left="220"/>
    </w:pPr>
    <w:rPr>
      <w:rFonts w:cstheme="minorHAnsi"/>
      <w:b/>
      <w:bCs/>
      <w:szCs w:val="26"/>
    </w:rPr>
  </w:style>
  <w:style w:type="character" w:styleId="Hyperlink">
    <w:name w:val="Hyperlink"/>
    <w:basedOn w:val="DefaultParagraphFont"/>
    <w:uiPriority w:val="99"/>
    <w:unhideWhenUsed/>
    <w:rsid w:val="003B1BA6"/>
    <w:rPr>
      <w:color w:val="0563C1" w:themeColor="hyperlink"/>
      <w:u w:val="single"/>
    </w:rPr>
  </w:style>
  <w:style w:type="character" w:styleId="CommentReference">
    <w:name w:val="annotation reference"/>
    <w:basedOn w:val="DefaultParagraphFont"/>
    <w:uiPriority w:val="99"/>
    <w:semiHidden/>
    <w:unhideWhenUsed/>
    <w:rsid w:val="006A538A"/>
    <w:rPr>
      <w:sz w:val="16"/>
      <w:szCs w:val="16"/>
    </w:rPr>
  </w:style>
  <w:style w:type="paragraph" w:styleId="CommentText">
    <w:name w:val="annotation text"/>
    <w:basedOn w:val="Normal"/>
    <w:link w:val="CommentTextChar"/>
    <w:uiPriority w:val="99"/>
    <w:unhideWhenUsed/>
    <w:rsid w:val="006A538A"/>
    <w:pPr>
      <w:spacing w:line="240" w:lineRule="auto"/>
    </w:pPr>
    <w:rPr>
      <w:sz w:val="20"/>
      <w:szCs w:val="20"/>
    </w:rPr>
  </w:style>
  <w:style w:type="character" w:customStyle="1" w:styleId="CommentTextChar">
    <w:name w:val="Comment Text Char"/>
    <w:basedOn w:val="DefaultParagraphFont"/>
    <w:link w:val="CommentText"/>
    <w:uiPriority w:val="99"/>
    <w:rsid w:val="006A538A"/>
    <w:rPr>
      <w:sz w:val="20"/>
      <w:szCs w:val="20"/>
    </w:rPr>
  </w:style>
  <w:style w:type="paragraph" w:styleId="CommentSubject">
    <w:name w:val="annotation subject"/>
    <w:basedOn w:val="CommentText"/>
    <w:next w:val="CommentText"/>
    <w:link w:val="CommentSubjectChar"/>
    <w:uiPriority w:val="99"/>
    <w:semiHidden/>
    <w:unhideWhenUsed/>
    <w:rsid w:val="006A538A"/>
    <w:rPr>
      <w:b/>
      <w:bCs/>
    </w:rPr>
  </w:style>
  <w:style w:type="character" w:customStyle="1" w:styleId="CommentSubjectChar">
    <w:name w:val="Comment Subject Char"/>
    <w:basedOn w:val="CommentTextChar"/>
    <w:link w:val="CommentSubject"/>
    <w:uiPriority w:val="99"/>
    <w:semiHidden/>
    <w:rsid w:val="006A538A"/>
    <w:rPr>
      <w:b/>
      <w:bCs/>
      <w:sz w:val="20"/>
      <w:szCs w:val="20"/>
    </w:rPr>
  </w:style>
  <w:style w:type="paragraph" w:customStyle="1" w:styleId="ds-markdown-paragraph">
    <w:name w:val="ds-markdown-paragraph"/>
    <w:basedOn w:val="Normal"/>
    <w:rsid w:val="000963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76085"/>
    <w:pPr>
      <w:spacing w:after="0" w:line="240" w:lineRule="auto"/>
    </w:pPr>
  </w:style>
  <w:style w:type="paragraph" w:styleId="TOC3">
    <w:name w:val="toc 3"/>
    <w:basedOn w:val="Normal"/>
    <w:next w:val="Normal"/>
    <w:autoRedefine/>
    <w:uiPriority w:val="39"/>
    <w:unhideWhenUsed/>
    <w:rsid w:val="00876085"/>
    <w:pPr>
      <w:spacing w:after="0"/>
      <w:ind w:left="440"/>
    </w:pPr>
    <w:rPr>
      <w:rFonts w:cstheme="minorHAnsi"/>
      <w:sz w:val="20"/>
      <w:szCs w:val="24"/>
    </w:rPr>
  </w:style>
  <w:style w:type="paragraph" w:styleId="TOC4">
    <w:name w:val="toc 4"/>
    <w:basedOn w:val="Normal"/>
    <w:next w:val="Normal"/>
    <w:autoRedefine/>
    <w:uiPriority w:val="39"/>
    <w:semiHidden/>
    <w:unhideWhenUsed/>
    <w:rsid w:val="00876085"/>
    <w:pPr>
      <w:spacing w:after="0"/>
      <w:ind w:left="660"/>
    </w:pPr>
    <w:rPr>
      <w:rFonts w:cstheme="minorHAnsi"/>
      <w:sz w:val="20"/>
      <w:szCs w:val="24"/>
    </w:rPr>
  </w:style>
  <w:style w:type="paragraph" w:styleId="TOC5">
    <w:name w:val="toc 5"/>
    <w:basedOn w:val="Normal"/>
    <w:next w:val="Normal"/>
    <w:autoRedefine/>
    <w:uiPriority w:val="39"/>
    <w:semiHidden/>
    <w:unhideWhenUsed/>
    <w:rsid w:val="00876085"/>
    <w:pPr>
      <w:spacing w:after="0"/>
      <w:ind w:left="880"/>
    </w:pPr>
    <w:rPr>
      <w:rFonts w:cstheme="minorHAnsi"/>
      <w:sz w:val="20"/>
      <w:szCs w:val="24"/>
    </w:rPr>
  </w:style>
  <w:style w:type="paragraph" w:styleId="TOC6">
    <w:name w:val="toc 6"/>
    <w:basedOn w:val="Normal"/>
    <w:next w:val="Normal"/>
    <w:autoRedefine/>
    <w:uiPriority w:val="39"/>
    <w:semiHidden/>
    <w:unhideWhenUsed/>
    <w:rsid w:val="00876085"/>
    <w:pPr>
      <w:spacing w:after="0"/>
      <w:ind w:left="1100"/>
    </w:pPr>
    <w:rPr>
      <w:rFonts w:cstheme="minorHAnsi"/>
      <w:sz w:val="20"/>
      <w:szCs w:val="24"/>
    </w:rPr>
  </w:style>
  <w:style w:type="paragraph" w:styleId="TOC7">
    <w:name w:val="toc 7"/>
    <w:basedOn w:val="Normal"/>
    <w:next w:val="Normal"/>
    <w:autoRedefine/>
    <w:uiPriority w:val="39"/>
    <w:semiHidden/>
    <w:unhideWhenUsed/>
    <w:rsid w:val="00876085"/>
    <w:pPr>
      <w:spacing w:after="0"/>
      <w:ind w:left="1320"/>
    </w:pPr>
    <w:rPr>
      <w:rFonts w:cstheme="minorHAnsi"/>
      <w:sz w:val="20"/>
      <w:szCs w:val="24"/>
    </w:rPr>
  </w:style>
  <w:style w:type="paragraph" w:styleId="TOC8">
    <w:name w:val="toc 8"/>
    <w:basedOn w:val="Normal"/>
    <w:next w:val="Normal"/>
    <w:autoRedefine/>
    <w:uiPriority w:val="39"/>
    <w:semiHidden/>
    <w:unhideWhenUsed/>
    <w:rsid w:val="00876085"/>
    <w:pPr>
      <w:spacing w:after="0"/>
      <w:ind w:left="1540"/>
    </w:pPr>
    <w:rPr>
      <w:rFonts w:cstheme="minorHAnsi"/>
      <w:sz w:val="20"/>
      <w:szCs w:val="24"/>
    </w:rPr>
  </w:style>
  <w:style w:type="paragraph" w:styleId="TOC9">
    <w:name w:val="toc 9"/>
    <w:basedOn w:val="Normal"/>
    <w:next w:val="Normal"/>
    <w:autoRedefine/>
    <w:uiPriority w:val="39"/>
    <w:semiHidden/>
    <w:unhideWhenUsed/>
    <w:rsid w:val="00876085"/>
    <w:pPr>
      <w:spacing w:after="0"/>
      <w:ind w:left="1760"/>
    </w:pPr>
    <w:rPr>
      <w:rFonts w:cstheme="minorHAnsi"/>
      <w:sz w:val="20"/>
      <w:szCs w:val="24"/>
    </w:rPr>
  </w:style>
  <w:style w:type="character" w:customStyle="1" w:styleId="apple-converted-space">
    <w:name w:val="apple-converted-space"/>
    <w:basedOn w:val="DefaultParagraphFont"/>
    <w:rsid w:val="00BB1461"/>
  </w:style>
  <w:style w:type="character" w:customStyle="1" w:styleId="UnresolvedMention">
    <w:name w:val="Unresolved Mention"/>
    <w:basedOn w:val="DefaultParagraphFont"/>
    <w:uiPriority w:val="99"/>
    <w:semiHidden/>
    <w:unhideWhenUsed/>
    <w:rsid w:val="00B16AFF"/>
    <w:rPr>
      <w:color w:val="605E5C"/>
      <w:shd w:val="clear" w:color="auto" w:fill="E1DFDD"/>
    </w:rPr>
  </w:style>
  <w:style w:type="character" w:customStyle="1" w:styleId="NoSpacingChar">
    <w:name w:val="No Spacing Char"/>
    <w:basedOn w:val="DefaultParagraphFont"/>
    <w:link w:val="NoSpacing"/>
    <w:uiPriority w:val="1"/>
    <w:qFormat/>
    <w:rsid w:val="004D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073">
      <w:bodyDiv w:val="1"/>
      <w:marLeft w:val="0"/>
      <w:marRight w:val="0"/>
      <w:marTop w:val="0"/>
      <w:marBottom w:val="0"/>
      <w:divBdr>
        <w:top w:val="none" w:sz="0" w:space="0" w:color="auto"/>
        <w:left w:val="none" w:sz="0" w:space="0" w:color="auto"/>
        <w:bottom w:val="none" w:sz="0" w:space="0" w:color="auto"/>
        <w:right w:val="none" w:sz="0" w:space="0" w:color="auto"/>
      </w:divBdr>
    </w:div>
    <w:div w:id="174851672">
      <w:bodyDiv w:val="1"/>
      <w:marLeft w:val="0"/>
      <w:marRight w:val="0"/>
      <w:marTop w:val="0"/>
      <w:marBottom w:val="0"/>
      <w:divBdr>
        <w:top w:val="none" w:sz="0" w:space="0" w:color="auto"/>
        <w:left w:val="none" w:sz="0" w:space="0" w:color="auto"/>
        <w:bottom w:val="none" w:sz="0" w:space="0" w:color="auto"/>
        <w:right w:val="none" w:sz="0" w:space="0" w:color="auto"/>
      </w:divBdr>
    </w:div>
    <w:div w:id="192425465">
      <w:bodyDiv w:val="1"/>
      <w:marLeft w:val="0"/>
      <w:marRight w:val="0"/>
      <w:marTop w:val="0"/>
      <w:marBottom w:val="0"/>
      <w:divBdr>
        <w:top w:val="none" w:sz="0" w:space="0" w:color="auto"/>
        <w:left w:val="none" w:sz="0" w:space="0" w:color="auto"/>
        <w:bottom w:val="none" w:sz="0" w:space="0" w:color="auto"/>
        <w:right w:val="none" w:sz="0" w:space="0" w:color="auto"/>
      </w:divBdr>
    </w:div>
    <w:div w:id="247348313">
      <w:bodyDiv w:val="1"/>
      <w:marLeft w:val="0"/>
      <w:marRight w:val="0"/>
      <w:marTop w:val="0"/>
      <w:marBottom w:val="0"/>
      <w:divBdr>
        <w:top w:val="none" w:sz="0" w:space="0" w:color="auto"/>
        <w:left w:val="none" w:sz="0" w:space="0" w:color="auto"/>
        <w:bottom w:val="none" w:sz="0" w:space="0" w:color="auto"/>
        <w:right w:val="none" w:sz="0" w:space="0" w:color="auto"/>
      </w:divBdr>
    </w:div>
    <w:div w:id="278414175">
      <w:bodyDiv w:val="1"/>
      <w:marLeft w:val="0"/>
      <w:marRight w:val="0"/>
      <w:marTop w:val="0"/>
      <w:marBottom w:val="0"/>
      <w:divBdr>
        <w:top w:val="none" w:sz="0" w:space="0" w:color="auto"/>
        <w:left w:val="none" w:sz="0" w:space="0" w:color="auto"/>
        <w:bottom w:val="none" w:sz="0" w:space="0" w:color="auto"/>
        <w:right w:val="none" w:sz="0" w:space="0" w:color="auto"/>
      </w:divBdr>
      <w:divsChild>
        <w:div w:id="690689363">
          <w:marLeft w:val="0"/>
          <w:marRight w:val="0"/>
          <w:marTop w:val="0"/>
          <w:marBottom w:val="0"/>
          <w:divBdr>
            <w:top w:val="none" w:sz="0" w:space="0" w:color="auto"/>
            <w:left w:val="none" w:sz="0" w:space="0" w:color="auto"/>
            <w:bottom w:val="none" w:sz="0" w:space="0" w:color="auto"/>
            <w:right w:val="none" w:sz="0" w:space="0" w:color="auto"/>
          </w:divBdr>
          <w:divsChild>
            <w:div w:id="922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6904">
      <w:bodyDiv w:val="1"/>
      <w:marLeft w:val="0"/>
      <w:marRight w:val="0"/>
      <w:marTop w:val="0"/>
      <w:marBottom w:val="0"/>
      <w:divBdr>
        <w:top w:val="none" w:sz="0" w:space="0" w:color="auto"/>
        <w:left w:val="none" w:sz="0" w:space="0" w:color="auto"/>
        <w:bottom w:val="none" w:sz="0" w:space="0" w:color="auto"/>
        <w:right w:val="none" w:sz="0" w:space="0" w:color="auto"/>
      </w:divBdr>
    </w:div>
    <w:div w:id="372731057">
      <w:bodyDiv w:val="1"/>
      <w:marLeft w:val="0"/>
      <w:marRight w:val="0"/>
      <w:marTop w:val="0"/>
      <w:marBottom w:val="0"/>
      <w:divBdr>
        <w:top w:val="none" w:sz="0" w:space="0" w:color="auto"/>
        <w:left w:val="none" w:sz="0" w:space="0" w:color="auto"/>
        <w:bottom w:val="none" w:sz="0" w:space="0" w:color="auto"/>
        <w:right w:val="none" w:sz="0" w:space="0" w:color="auto"/>
      </w:divBdr>
    </w:div>
    <w:div w:id="394281463">
      <w:bodyDiv w:val="1"/>
      <w:marLeft w:val="0"/>
      <w:marRight w:val="0"/>
      <w:marTop w:val="0"/>
      <w:marBottom w:val="0"/>
      <w:divBdr>
        <w:top w:val="none" w:sz="0" w:space="0" w:color="auto"/>
        <w:left w:val="none" w:sz="0" w:space="0" w:color="auto"/>
        <w:bottom w:val="none" w:sz="0" w:space="0" w:color="auto"/>
        <w:right w:val="none" w:sz="0" w:space="0" w:color="auto"/>
      </w:divBdr>
    </w:div>
    <w:div w:id="636499179">
      <w:bodyDiv w:val="1"/>
      <w:marLeft w:val="0"/>
      <w:marRight w:val="0"/>
      <w:marTop w:val="0"/>
      <w:marBottom w:val="0"/>
      <w:divBdr>
        <w:top w:val="none" w:sz="0" w:space="0" w:color="auto"/>
        <w:left w:val="none" w:sz="0" w:space="0" w:color="auto"/>
        <w:bottom w:val="none" w:sz="0" w:space="0" w:color="auto"/>
        <w:right w:val="none" w:sz="0" w:space="0" w:color="auto"/>
      </w:divBdr>
    </w:div>
    <w:div w:id="638921376">
      <w:bodyDiv w:val="1"/>
      <w:marLeft w:val="0"/>
      <w:marRight w:val="0"/>
      <w:marTop w:val="0"/>
      <w:marBottom w:val="0"/>
      <w:divBdr>
        <w:top w:val="none" w:sz="0" w:space="0" w:color="auto"/>
        <w:left w:val="none" w:sz="0" w:space="0" w:color="auto"/>
        <w:bottom w:val="none" w:sz="0" w:space="0" w:color="auto"/>
        <w:right w:val="none" w:sz="0" w:space="0" w:color="auto"/>
      </w:divBdr>
    </w:div>
    <w:div w:id="714506110">
      <w:bodyDiv w:val="1"/>
      <w:marLeft w:val="0"/>
      <w:marRight w:val="0"/>
      <w:marTop w:val="0"/>
      <w:marBottom w:val="0"/>
      <w:divBdr>
        <w:top w:val="none" w:sz="0" w:space="0" w:color="auto"/>
        <w:left w:val="none" w:sz="0" w:space="0" w:color="auto"/>
        <w:bottom w:val="none" w:sz="0" w:space="0" w:color="auto"/>
        <w:right w:val="none" w:sz="0" w:space="0" w:color="auto"/>
      </w:divBdr>
    </w:div>
    <w:div w:id="820467431">
      <w:bodyDiv w:val="1"/>
      <w:marLeft w:val="0"/>
      <w:marRight w:val="0"/>
      <w:marTop w:val="0"/>
      <w:marBottom w:val="0"/>
      <w:divBdr>
        <w:top w:val="none" w:sz="0" w:space="0" w:color="auto"/>
        <w:left w:val="none" w:sz="0" w:space="0" w:color="auto"/>
        <w:bottom w:val="none" w:sz="0" w:space="0" w:color="auto"/>
        <w:right w:val="none" w:sz="0" w:space="0" w:color="auto"/>
      </w:divBdr>
    </w:div>
    <w:div w:id="913509214">
      <w:bodyDiv w:val="1"/>
      <w:marLeft w:val="0"/>
      <w:marRight w:val="0"/>
      <w:marTop w:val="0"/>
      <w:marBottom w:val="0"/>
      <w:divBdr>
        <w:top w:val="none" w:sz="0" w:space="0" w:color="auto"/>
        <w:left w:val="none" w:sz="0" w:space="0" w:color="auto"/>
        <w:bottom w:val="none" w:sz="0" w:space="0" w:color="auto"/>
        <w:right w:val="none" w:sz="0" w:space="0" w:color="auto"/>
      </w:divBdr>
    </w:div>
    <w:div w:id="922950432">
      <w:bodyDiv w:val="1"/>
      <w:marLeft w:val="0"/>
      <w:marRight w:val="0"/>
      <w:marTop w:val="0"/>
      <w:marBottom w:val="0"/>
      <w:divBdr>
        <w:top w:val="none" w:sz="0" w:space="0" w:color="auto"/>
        <w:left w:val="none" w:sz="0" w:space="0" w:color="auto"/>
        <w:bottom w:val="none" w:sz="0" w:space="0" w:color="auto"/>
        <w:right w:val="none" w:sz="0" w:space="0" w:color="auto"/>
      </w:divBdr>
    </w:div>
    <w:div w:id="944768846">
      <w:bodyDiv w:val="1"/>
      <w:marLeft w:val="0"/>
      <w:marRight w:val="0"/>
      <w:marTop w:val="0"/>
      <w:marBottom w:val="0"/>
      <w:divBdr>
        <w:top w:val="none" w:sz="0" w:space="0" w:color="auto"/>
        <w:left w:val="none" w:sz="0" w:space="0" w:color="auto"/>
        <w:bottom w:val="none" w:sz="0" w:space="0" w:color="auto"/>
        <w:right w:val="none" w:sz="0" w:space="0" w:color="auto"/>
      </w:divBdr>
    </w:div>
    <w:div w:id="1172988790">
      <w:bodyDiv w:val="1"/>
      <w:marLeft w:val="0"/>
      <w:marRight w:val="0"/>
      <w:marTop w:val="0"/>
      <w:marBottom w:val="0"/>
      <w:divBdr>
        <w:top w:val="none" w:sz="0" w:space="0" w:color="auto"/>
        <w:left w:val="none" w:sz="0" w:space="0" w:color="auto"/>
        <w:bottom w:val="none" w:sz="0" w:space="0" w:color="auto"/>
        <w:right w:val="none" w:sz="0" w:space="0" w:color="auto"/>
      </w:divBdr>
    </w:div>
    <w:div w:id="1194735075">
      <w:bodyDiv w:val="1"/>
      <w:marLeft w:val="0"/>
      <w:marRight w:val="0"/>
      <w:marTop w:val="0"/>
      <w:marBottom w:val="0"/>
      <w:divBdr>
        <w:top w:val="none" w:sz="0" w:space="0" w:color="auto"/>
        <w:left w:val="none" w:sz="0" w:space="0" w:color="auto"/>
        <w:bottom w:val="none" w:sz="0" w:space="0" w:color="auto"/>
        <w:right w:val="none" w:sz="0" w:space="0" w:color="auto"/>
      </w:divBdr>
    </w:div>
    <w:div w:id="1231887468">
      <w:bodyDiv w:val="1"/>
      <w:marLeft w:val="0"/>
      <w:marRight w:val="0"/>
      <w:marTop w:val="0"/>
      <w:marBottom w:val="0"/>
      <w:divBdr>
        <w:top w:val="none" w:sz="0" w:space="0" w:color="auto"/>
        <w:left w:val="none" w:sz="0" w:space="0" w:color="auto"/>
        <w:bottom w:val="none" w:sz="0" w:space="0" w:color="auto"/>
        <w:right w:val="none" w:sz="0" w:space="0" w:color="auto"/>
      </w:divBdr>
    </w:div>
    <w:div w:id="1258060151">
      <w:bodyDiv w:val="1"/>
      <w:marLeft w:val="0"/>
      <w:marRight w:val="0"/>
      <w:marTop w:val="0"/>
      <w:marBottom w:val="0"/>
      <w:divBdr>
        <w:top w:val="none" w:sz="0" w:space="0" w:color="auto"/>
        <w:left w:val="none" w:sz="0" w:space="0" w:color="auto"/>
        <w:bottom w:val="none" w:sz="0" w:space="0" w:color="auto"/>
        <w:right w:val="none" w:sz="0" w:space="0" w:color="auto"/>
      </w:divBdr>
    </w:div>
    <w:div w:id="1335497207">
      <w:bodyDiv w:val="1"/>
      <w:marLeft w:val="0"/>
      <w:marRight w:val="0"/>
      <w:marTop w:val="0"/>
      <w:marBottom w:val="0"/>
      <w:divBdr>
        <w:top w:val="none" w:sz="0" w:space="0" w:color="auto"/>
        <w:left w:val="none" w:sz="0" w:space="0" w:color="auto"/>
        <w:bottom w:val="none" w:sz="0" w:space="0" w:color="auto"/>
        <w:right w:val="none" w:sz="0" w:space="0" w:color="auto"/>
      </w:divBdr>
    </w:div>
    <w:div w:id="1408530950">
      <w:bodyDiv w:val="1"/>
      <w:marLeft w:val="0"/>
      <w:marRight w:val="0"/>
      <w:marTop w:val="0"/>
      <w:marBottom w:val="0"/>
      <w:divBdr>
        <w:top w:val="none" w:sz="0" w:space="0" w:color="auto"/>
        <w:left w:val="none" w:sz="0" w:space="0" w:color="auto"/>
        <w:bottom w:val="none" w:sz="0" w:space="0" w:color="auto"/>
        <w:right w:val="none" w:sz="0" w:space="0" w:color="auto"/>
      </w:divBdr>
      <w:divsChild>
        <w:div w:id="108469162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14343516">
      <w:bodyDiv w:val="1"/>
      <w:marLeft w:val="0"/>
      <w:marRight w:val="0"/>
      <w:marTop w:val="0"/>
      <w:marBottom w:val="0"/>
      <w:divBdr>
        <w:top w:val="none" w:sz="0" w:space="0" w:color="auto"/>
        <w:left w:val="none" w:sz="0" w:space="0" w:color="auto"/>
        <w:bottom w:val="none" w:sz="0" w:space="0" w:color="auto"/>
        <w:right w:val="none" w:sz="0" w:space="0" w:color="auto"/>
      </w:divBdr>
    </w:div>
    <w:div w:id="1680422264">
      <w:bodyDiv w:val="1"/>
      <w:marLeft w:val="0"/>
      <w:marRight w:val="0"/>
      <w:marTop w:val="0"/>
      <w:marBottom w:val="0"/>
      <w:divBdr>
        <w:top w:val="none" w:sz="0" w:space="0" w:color="auto"/>
        <w:left w:val="none" w:sz="0" w:space="0" w:color="auto"/>
        <w:bottom w:val="none" w:sz="0" w:space="0" w:color="auto"/>
        <w:right w:val="none" w:sz="0" w:space="0" w:color="auto"/>
      </w:divBdr>
    </w:div>
    <w:div w:id="1734505229">
      <w:bodyDiv w:val="1"/>
      <w:marLeft w:val="0"/>
      <w:marRight w:val="0"/>
      <w:marTop w:val="0"/>
      <w:marBottom w:val="0"/>
      <w:divBdr>
        <w:top w:val="none" w:sz="0" w:space="0" w:color="auto"/>
        <w:left w:val="none" w:sz="0" w:space="0" w:color="auto"/>
        <w:bottom w:val="none" w:sz="0" w:space="0" w:color="auto"/>
        <w:right w:val="none" w:sz="0" w:space="0" w:color="auto"/>
      </w:divBdr>
    </w:div>
    <w:div w:id="1813984505">
      <w:bodyDiv w:val="1"/>
      <w:marLeft w:val="0"/>
      <w:marRight w:val="0"/>
      <w:marTop w:val="0"/>
      <w:marBottom w:val="0"/>
      <w:divBdr>
        <w:top w:val="none" w:sz="0" w:space="0" w:color="auto"/>
        <w:left w:val="none" w:sz="0" w:space="0" w:color="auto"/>
        <w:bottom w:val="none" w:sz="0" w:space="0" w:color="auto"/>
        <w:right w:val="none" w:sz="0" w:space="0" w:color="auto"/>
      </w:divBdr>
    </w:div>
    <w:div w:id="1833713611">
      <w:bodyDiv w:val="1"/>
      <w:marLeft w:val="0"/>
      <w:marRight w:val="0"/>
      <w:marTop w:val="0"/>
      <w:marBottom w:val="0"/>
      <w:divBdr>
        <w:top w:val="none" w:sz="0" w:space="0" w:color="auto"/>
        <w:left w:val="none" w:sz="0" w:space="0" w:color="auto"/>
        <w:bottom w:val="none" w:sz="0" w:space="0" w:color="auto"/>
        <w:right w:val="none" w:sz="0" w:space="0" w:color="auto"/>
      </w:divBdr>
    </w:div>
    <w:div w:id="1888953159">
      <w:bodyDiv w:val="1"/>
      <w:marLeft w:val="0"/>
      <w:marRight w:val="0"/>
      <w:marTop w:val="0"/>
      <w:marBottom w:val="0"/>
      <w:divBdr>
        <w:top w:val="none" w:sz="0" w:space="0" w:color="auto"/>
        <w:left w:val="none" w:sz="0" w:space="0" w:color="auto"/>
        <w:bottom w:val="none" w:sz="0" w:space="0" w:color="auto"/>
        <w:right w:val="none" w:sz="0" w:space="0" w:color="auto"/>
      </w:divBdr>
    </w:div>
    <w:div w:id="1991667286">
      <w:bodyDiv w:val="1"/>
      <w:marLeft w:val="0"/>
      <w:marRight w:val="0"/>
      <w:marTop w:val="0"/>
      <w:marBottom w:val="0"/>
      <w:divBdr>
        <w:top w:val="none" w:sz="0" w:space="0" w:color="auto"/>
        <w:left w:val="none" w:sz="0" w:space="0" w:color="auto"/>
        <w:bottom w:val="none" w:sz="0" w:space="0" w:color="auto"/>
        <w:right w:val="none" w:sz="0" w:space="0" w:color="auto"/>
      </w:divBdr>
    </w:div>
    <w:div w:id="205842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secretariat@nca.org.g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ca.org.g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nca.org.g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a.org.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658D9-9846-4834-84D0-502AE06DADC5}">
  <ds:schemaRefs>
    <ds:schemaRef ds:uri="http://schemas.microsoft.com/sharepoint/v3/contenttype/forms"/>
  </ds:schemaRefs>
</ds:datastoreItem>
</file>

<file path=customXml/itemProps2.xml><?xml version="1.0" encoding="utf-8"?>
<ds:datastoreItem xmlns:ds="http://schemas.openxmlformats.org/officeDocument/2006/customXml" ds:itemID="{C250ED3E-6693-4937-87DC-DFA082DAA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117E2F-AF99-4DE5-8A14-D6F57E3B7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00417B-13A2-47B2-93D6-462D6654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5842</Words>
  <Characters>33304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Akosua B. Acheampong</dc:creator>
  <cp:keywords/>
  <dc:description/>
  <cp:lastModifiedBy>Mercy Obeng-Dapaah</cp:lastModifiedBy>
  <cp:revision>6</cp:revision>
  <cp:lastPrinted>2026-03-12T10:10:00Z</cp:lastPrinted>
  <dcterms:created xsi:type="dcterms:W3CDTF">2026-03-10T21:11:00Z</dcterms:created>
  <dcterms:modified xsi:type="dcterms:W3CDTF">2026-03-12T13:43:00Z</dcterms:modified>
</cp:coreProperties>
</file>