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rPr>
        <w:id w:val="-68655102"/>
        <w:docPartObj>
          <w:docPartGallery w:val="Cover Pages"/>
          <w:docPartUnique/>
        </w:docPartObj>
      </w:sdtPr>
      <w:sdtContent>
        <w:p w:rsidR="00A23507" w:rsidRDefault="00A23507">
          <w:pPr>
            <w:rPr>
              <w:rFonts w:ascii="Cambria" w:hAnsi="Cambria"/>
            </w:rPr>
          </w:pPr>
        </w:p>
        <w:p w:rsidR="000A350A" w:rsidRDefault="000A350A">
          <w:pPr>
            <w:rPr>
              <w:rFonts w:ascii="Cambria" w:hAnsi="Cambria"/>
            </w:rPr>
          </w:pPr>
        </w:p>
        <w:p w:rsidR="000A350A" w:rsidRDefault="000A350A" w:rsidP="000A350A">
          <w:pPr>
            <w:pStyle w:val="NoSpacing"/>
            <w:spacing w:before="80" w:after="40"/>
            <w:jc w:val="center"/>
            <w:rPr>
              <w:rFonts w:ascii="Cambria" w:eastAsia="Cambria" w:hAnsi="Cambria" w:cs="Cambria"/>
              <w:b/>
              <w:bCs/>
              <w:caps/>
              <w:sz w:val="40"/>
              <w:szCs w:val="40"/>
            </w:rPr>
          </w:pPr>
          <w:r w:rsidRPr="596E82D8">
            <w:rPr>
              <w:rFonts w:ascii="Cambria" w:eastAsia="Cambria" w:hAnsi="Cambria" w:cs="Cambria"/>
              <w:b/>
              <w:bCs/>
              <w:caps/>
              <w:sz w:val="40"/>
              <w:szCs w:val="40"/>
            </w:rPr>
            <w:t>N</w:t>
          </w:r>
          <w:r>
            <w:rPr>
              <w:rFonts w:ascii="Cambria" w:eastAsia="Cambria" w:hAnsi="Cambria" w:cs="Cambria"/>
              <w:b/>
              <w:bCs/>
              <w:caps/>
              <w:sz w:val="40"/>
              <w:szCs w:val="40"/>
            </w:rPr>
            <w:t>ATIONAL COMMUNICATIONS AUTHORITY</w:t>
          </w:r>
        </w:p>
        <w:p w:rsidR="000A350A" w:rsidRDefault="000A350A" w:rsidP="000A350A">
          <w:pPr>
            <w:pStyle w:val="NoSpacing"/>
            <w:spacing w:before="80" w:after="40"/>
            <w:jc w:val="center"/>
            <w:rPr>
              <w:rFonts w:ascii="Cambria" w:eastAsia="Cambria" w:hAnsi="Cambria" w:cs="Cambria"/>
              <w:b/>
              <w:bCs/>
              <w:caps/>
              <w:sz w:val="40"/>
              <w:szCs w:val="40"/>
            </w:rPr>
          </w:pPr>
        </w:p>
        <w:p w:rsidR="000A350A" w:rsidRDefault="000A350A" w:rsidP="000A350A">
          <w:pPr>
            <w:pStyle w:val="NoSpacing"/>
            <w:spacing w:before="80" w:after="40"/>
            <w:jc w:val="center"/>
          </w:pPr>
          <w:r w:rsidRPr="008A07E1">
            <w:rPr>
              <w:rFonts w:ascii="Cambria" w:eastAsia="Calibri" w:hAnsi="Cambria" w:cs="Andalus"/>
              <w:b/>
              <w:noProof/>
              <w:color w:val="000000" w:themeColor="text1"/>
            </w:rPr>
            <w:drawing>
              <wp:inline distT="0" distB="0" distL="0" distR="0" wp14:anchorId="68C8FC47" wp14:editId="01832223">
                <wp:extent cx="1551700" cy="1246960"/>
                <wp:effectExtent l="0" t="0" r="0" b="0"/>
                <wp:docPr id="6" name="Picture 6" descr="C:\Users\DADEBEA GIFTY  ADJEI\Downloads\FINAL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DEBEA GIFTY  ADJEI\Downloads\FINAL LOGO(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1187" cy="1286729"/>
                        </a:xfrm>
                        <a:prstGeom prst="rect">
                          <a:avLst/>
                        </a:prstGeom>
                        <a:noFill/>
                        <a:ln>
                          <a:noFill/>
                        </a:ln>
                      </pic:spPr>
                    </pic:pic>
                  </a:graphicData>
                </a:graphic>
              </wp:inline>
            </w:drawing>
          </w:r>
        </w:p>
        <w:p w:rsidR="000A350A" w:rsidRDefault="000A350A" w:rsidP="000A350A">
          <w:pPr>
            <w:pStyle w:val="NoSpacing"/>
            <w:spacing w:before="80" w:after="40"/>
            <w:jc w:val="center"/>
          </w:pPr>
        </w:p>
        <w:p w:rsidR="000A350A" w:rsidRDefault="000A350A" w:rsidP="000A350A">
          <w:pPr>
            <w:pStyle w:val="NoSpacing"/>
            <w:spacing w:before="80" w:after="40"/>
            <w:jc w:val="center"/>
            <w:rPr>
              <w:rFonts w:ascii="Cambria" w:hAnsi="Cambria"/>
            </w:rPr>
          </w:pPr>
        </w:p>
        <w:p w:rsidR="00E76E07" w:rsidRDefault="00E76E07" w:rsidP="000A350A">
          <w:pPr>
            <w:pStyle w:val="NoSpacing"/>
            <w:spacing w:before="80" w:after="40"/>
            <w:jc w:val="center"/>
            <w:rPr>
              <w:rFonts w:ascii="Cambria" w:hAnsi="Cambria"/>
            </w:rPr>
          </w:pPr>
        </w:p>
        <w:p w:rsidR="00E76E07" w:rsidRDefault="00E76E07" w:rsidP="000A350A">
          <w:pPr>
            <w:pStyle w:val="NoSpacing"/>
            <w:spacing w:before="80" w:after="40"/>
            <w:jc w:val="center"/>
            <w:rPr>
              <w:rFonts w:ascii="Cambria" w:hAnsi="Cambria"/>
            </w:rPr>
          </w:pPr>
        </w:p>
        <w:p w:rsidR="00E76E07" w:rsidRDefault="00E76E07" w:rsidP="000A350A">
          <w:pPr>
            <w:pStyle w:val="NoSpacing"/>
            <w:spacing w:before="80" w:after="40"/>
            <w:jc w:val="center"/>
            <w:rPr>
              <w:rFonts w:ascii="Cambria" w:hAnsi="Cambria"/>
            </w:rPr>
          </w:pPr>
        </w:p>
        <w:p w:rsidR="000A350A" w:rsidRDefault="000A350A" w:rsidP="000A350A">
          <w:pPr>
            <w:pStyle w:val="NoSpacing"/>
            <w:spacing w:before="80" w:after="40"/>
            <w:jc w:val="center"/>
            <w:rPr>
              <w:rFonts w:ascii="Cambria" w:hAnsi="Cambria"/>
            </w:rPr>
          </w:pPr>
        </w:p>
        <w:p w:rsidR="000A350A" w:rsidRDefault="000A350A" w:rsidP="000A350A">
          <w:pPr>
            <w:pStyle w:val="NoSpacing"/>
            <w:spacing w:before="80" w:after="40"/>
            <w:jc w:val="center"/>
            <w:rPr>
              <w:rFonts w:ascii="Cambria" w:eastAsia="Cambria" w:hAnsi="Cambria" w:cs="Cambria"/>
              <w:b/>
              <w:bCs/>
              <w:sz w:val="40"/>
              <w:szCs w:val="40"/>
            </w:rPr>
          </w:pPr>
          <w:r w:rsidRPr="000A350A">
            <w:rPr>
              <w:rFonts w:ascii="Cambria" w:eastAsia="Cambria" w:hAnsi="Cambria" w:cs="Cambria"/>
              <w:b/>
              <w:bCs/>
              <w:sz w:val="40"/>
              <w:szCs w:val="40"/>
            </w:rPr>
            <w:t>PUBLIC CONSULTATION ON THE PROPOSAL FOR THE USE OF THE L6GHz BAND FOR WI-FI 6 SERVICES</w:t>
          </w:r>
        </w:p>
        <w:p w:rsidR="000A350A" w:rsidRDefault="000A350A" w:rsidP="000A350A">
          <w:pPr>
            <w:pStyle w:val="NoSpacing"/>
            <w:spacing w:before="80" w:after="40"/>
            <w:jc w:val="center"/>
            <w:rPr>
              <w:rFonts w:ascii="Cambria" w:eastAsia="Cambria" w:hAnsi="Cambria" w:cs="Cambria"/>
              <w:b/>
              <w:bCs/>
              <w:sz w:val="40"/>
              <w:szCs w:val="40"/>
            </w:rPr>
          </w:pPr>
        </w:p>
        <w:p w:rsidR="00E76E07" w:rsidRDefault="00E76E07" w:rsidP="000A350A">
          <w:pPr>
            <w:pStyle w:val="NoSpacing"/>
            <w:spacing w:before="80" w:after="40"/>
            <w:jc w:val="center"/>
            <w:rPr>
              <w:rFonts w:ascii="Cambria" w:eastAsia="Cambria" w:hAnsi="Cambria" w:cs="Cambria"/>
              <w:b/>
              <w:bCs/>
              <w:sz w:val="40"/>
              <w:szCs w:val="40"/>
            </w:rPr>
          </w:pPr>
        </w:p>
        <w:p w:rsidR="00E76E07" w:rsidRDefault="00E76E07" w:rsidP="000A350A">
          <w:pPr>
            <w:pStyle w:val="NoSpacing"/>
            <w:spacing w:before="80" w:after="40"/>
            <w:jc w:val="center"/>
            <w:rPr>
              <w:rFonts w:ascii="Cambria" w:eastAsia="Cambria" w:hAnsi="Cambria" w:cs="Cambria"/>
              <w:b/>
              <w:bCs/>
              <w:sz w:val="40"/>
              <w:szCs w:val="40"/>
            </w:rPr>
          </w:pPr>
        </w:p>
        <w:p w:rsidR="00E76E07" w:rsidRDefault="00E76E07" w:rsidP="000A350A">
          <w:pPr>
            <w:pStyle w:val="NoSpacing"/>
            <w:spacing w:before="80" w:after="40"/>
            <w:jc w:val="center"/>
            <w:rPr>
              <w:rFonts w:ascii="Cambria" w:eastAsia="Cambria" w:hAnsi="Cambria" w:cs="Cambria"/>
              <w:b/>
              <w:bCs/>
              <w:sz w:val="40"/>
              <w:szCs w:val="40"/>
            </w:rPr>
          </w:pPr>
        </w:p>
        <w:p w:rsidR="00E76E07" w:rsidRDefault="00E76E07" w:rsidP="000A350A">
          <w:pPr>
            <w:pStyle w:val="NoSpacing"/>
            <w:spacing w:before="80" w:after="40"/>
            <w:jc w:val="center"/>
            <w:rPr>
              <w:rFonts w:ascii="Cambria" w:eastAsia="Cambria" w:hAnsi="Cambria" w:cs="Cambria"/>
              <w:b/>
              <w:bCs/>
              <w:sz w:val="40"/>
              <w:szCs w:val="40"/>
            </w:rPr>
          </w:pPr>
        </w:p>
        <w:p w:rsidR="00E76E07" w:rsidRDefault="00E76E07" w:rsidP="000A350A">
          <w:pPr>
            <w:pStyle w:val="NoSpacing"/>
            <w:spacing w:before="80" w:after="40"/>
            <w:jc w:val="center"/>
            <w:rPr>
              <w:rFonts w:ascii="Cambria" w:eastAsia="Cambria" w:hAnsi="Cambria" w:cs="Cambria"/>
              <w:b/>
              <w:bCs/>
              <w:sz w:val="40"/>
              <w:szCs w:val="40"/>
            </w:rPr>
          </w:pPr>
        </w:p>
        <w:p w:rsidR="00E76E07" w:rsidRDefault="00E76E07" w:rsidP="000A350A">
          <w:pPr>
            <w:pStyle w:val="NoSpacing"/>
            <w:spacing w:before="80" w:after="40"/>
            <w:jc w:val="center"/>
            <w:rPr>
              <w:rFonts w:ascii="Cambria" w:eastAsia="Cambria" w:hAnsi="Cambria" w:cs="Cambria"/>
              <w:b/>
              <w:bCs/>
              <w:sz w:val="40"/>
              <w:szCs w:val="40"/>
            </w:rPr>
          </w:pPr>
        </w:p>
        <w:p w:rsidR="00E76E07" w:rsidRDefault="00E76E07" w:rsidP="000A350A">
          <w:pPr>
            <w:pStyle w:val="NoSpacing"/>
            <w:spacing w:before="80" w:after="40"/>
            <w:jc w:val="center"/>
            <w:rPr>
              <w:rFonts w:ascii="Cambria" w:eastAsia="Cambria" w:hAnsi="Cambria" w:cs="Cambria"/>
              <w:b/>
              <w:bCs/>
              <w:sz w:val="40"/>
              <w:szCs w:val="40"/>
            </w:rPr>
          </w:pPr>
        </w:p>
        <w:p w:rsidR="000A350A" w:rsidRDefault="000A350A" w:rsidP="000A350A">
          <w:pPr>
            <w:pStyle w:val="NoSpacing"/>
            <w:spacing w:before="80" w:after="40"/>
            <w:jc w:val="center"/>
            <w:rPr>
              <w:rFonts w:ascii="Cambria" w:hAnsi="Cambria"/>
            </w:rPr>
          </w:pPr>
        </w:p>
        <w:p w:rsidR="000A350A" w:rsidRPr="0017231B" w:rsidRDefault="003C50FD" w:rsidP="000A350A">
          <w:pPr>
            <w:pStyle w:val="NoSpacing"/>
            <w:spacing w:before="80" w:after="40"/>
            <w:jc w:val="center"/>
            <w:rPr>
              <w:rFonts w:ascii="Cambria" w:hAnsi="Cambria"/>
              <w:b/>
              <w:caps/>
              <w:color w:val="4472C4" w:themeColor="accent5"/>
              <w:szCs w:val="24"/>
            </w:rPr>
          </w:pPr>
          <w:r>
            <w:rPr>
              <w:rFonts w:ascii="Cambria" w:hAnsi="Cambria"/>
              <w:b/>
              <w:szCs w:val="24"/>
            </w:rPr>
            <w:t>JANUARY</w:t>
          </w:r>
          <w:r w:rsidR="000A350A" w:rsidRPr="0017231B">
            <w:rPr>
              <w:rFonts w:ascii="Cambria" w:hAnsi="Cambria"/>
              <w:b/>
              <w:szCs w:val="24"/>
            </w:rPr>
            <w:t xml:space="preserve"> 2025</w:t>
          </w:r>
        </w:p>
        <w:p w:rsidR="000A350A" w:rsidRPr="0024542F" w:rsidRDefault="000A350A">
          <w:pPr>
            <w:rPr>
              <w:rFonts w:ascii="Cambria" w:hAnsi="Cambria"/>
            </w:rPr>
          </w:pPr>
        </w:p>
        <w:p w:rsidR="00A23507" w:rsidRPr="0024542F" w:rsidRDefault="00D47065">
          <w:pPr>
            <w:rPr>
              <w:rFonts w:ascii="Cambria" w:hAnsi="Cambria"/>
            </w:rPr>
          </w:pPr>
        </w:p>
      </w:sdtContent>
    </w:sdt>
    <w:p w:rsidR="00A77430" w:rsidRDefault="00A77430" w:rsidP="00A77430">
      <w:pPr>
        <w:spacing w:after="160" w:line="259" w:lineRule="auto"/>
        <w:ind w:left="-1418" w:right="-1440"/>
        <w:rPr>
          <w:rFonts w:ascii="Cambria" w:eastAsia="MS Mincho" w:hAnsi="Cambria"/>
          <w:b/>
          <w:sz w:val="40"/>
          <w:szCs w:val="40"/>
          <w:lang w:val="en-US" w:eastAsia="en-GB"/>
        </w:rPr>
      </w:pPr>
      <w:bookmarkStart w:id="0" w:name="_Toc244589632"/>
      <w:r>
        <w:rPr>
          <w:rFonts w:ascii="Cambria" w:hAnsi="Cambria"/>
          <w:b/>
          <w:sz w:val="40"/>
          <w:szCs w:val="40"/>
          <w:lang w:val="en-US"/>
        </w:rPr>
        <w:br w:type="page"/>
      </w:r>
    </w:p>
    <w:p w:rsidR="00765A33" w:rsidRPr="0024542F" w:rsidRDefault="00765A33" w:rsidP="00765A33">
      <w:pPr>
        <w:pStyle w:val="NoSpacing"/>
        <w:jc w:val="center"/>
        <w:rPr>
          <w:rFonts w:ascii="Cambria" w:hAnsi="Cambria"/>
          <w:b/>
          <w:sz w:val="40"/>
          <w:szCs w:val="40"/>
          <w:lang w:val="en-US"/>
        </w:rPr>
      </w:pPr>
      <w:r w:rsidRPr="0024542F">
        <w:rPr>
          <w:rFonts w:ascii="Cambria" w:hAnsi="Cambria"/>
          <w:b/>
          <w:sz w:val="40"/>
          <w:szCs w:val="40"/>
          <w:lang w:val="en-US"/>
        </w:rPr>
        <w:lastRenderedPageBreak/>
        <w:t>NATIONAL COMMUNICATIONS AUTHORITY</w:t>
      </w:r>
      <w:bookmarkEnd w:id="0"/>
    </w:p>
    <w:p w:rsidR="00765A33" w:rsidRPr="0024542F" w:rsidRDefault="00765A33" w:rsidP="00765A33">
      <w:pPr>
        <w:pStyle w:val="NoSpacing"/>
        <w:rPr>
          <w:rFonts w:ascii="Cambria" w:hAnsi="Cambria"/>
          <w:bCs/>
          <w:szCs w:val="24"/>
        </w:rPr>
      </w:pPr>
      <w:bookmarkStart w:id="1" w:name="_Toc224616889"/>
      <w:bookmarkStart w:id="2" w:name="_Toc244580002"/>
    </w:p>
    <w:p w:rsidR="00765A33" w:rsidRPr="0024542F" w:rsidRDefault="2D15502E" w:rsidP="2D15502E">
      <w:pPr>
        <w:pStyle w:val="Heading1"/>
        <w:jc w:val="center"/>
        <w:rPr>
          <w:rFonts w:ascii="Cambria" w:hAnsi="Cambria" w:cs="Times New Roman"/>
          <w:b/>
          <w:bCs/>
        </w:rPr>
      </w:pPr>
      <w:bookmarkStart w:id="3" w:name="_Toc419385933"/>
      <w:bookmarkStart w:id="4" w:name="_Toc1182796264"/>
      <w:r w:rsidRPr="2D15502E">
        <w:rPr>
          <w:rFonts w:ascii="Cambria" w:hAnsi="Cambria" w:cs="Times New Roman"/>
          <w:b/>
          <w:bCs/>
        </w:rPr>
        <w:t xml:space="preserve">INVITATION FOR </w:t>
      </w:r>
      <w:bookmarkEnd w:id="1"/>
      <w:r w:rsidRPr="2D15502E">
        <w:rPr>
          <w:rFonts w:ascii="Cambria" w:hAnsi="Cambria" w:cs="Times New Roman"/>
          <w:b/>
          <w:bCs/>
        </w:rPr>
        <w:t>COMMENT</w:t>
      </w:r>
      <w:bookmarkEnd w:id="2"/>
      <w:bookmarkEnd w:id="3"/>
      <w:bookmarkEnd w:id="4"/>
    </w:p>
    <w:p w:rsidR="00765A33" w:rsidRPr="0024542F" w:rsidRDefault="00765A33" w:rsidP="00765A33">
      <w:pPr>
        <w:pStyle w:val="NoSpacing"/>
        <w:rPr>
          <w:rFonts w:ascii="Cambria" w:hAnsi="Cambria"/>
          <w:szCs w:val="24"/>
        </w:rPr>
      </w:pPr>
    </w:p>
    <w:p w:rsidR="00765A33" w:rsidRPr="0024542F" w:rsidRDefault="2D15502E" w:rsidP="602E99CE">
      <w:pPr>
        <w:pStyle w:val="NoSpacing"/>
        <w:numPr>
          <w:ilvl w:val="0"/>
          <w:numId w:val="2"/>
        </w:numPr>
        <w:ind w:left="426" w:hanging="426"/>
        <w:rPr>
          <w:rFonts w:ascii="Cambria" w:hAnsi="Cambria"/>
        </w:rPr>
      </w:pPr>
      <w:r w:rsidRPr="2D15502E">
        <w:rPr>
          <w:rFonts w:ascii="Cambria" w:hAnsi="Cambria"/>
          <w:lang w:val="en-US"/>
        </w:rPr>
        <w:t xml:space="preserve">The NATIONAL COMMUNICATIONS AUTHORITY (NCA) intends to </w:t>
      </w:r>
      <w:proofErr w:type="spellStart"/>
      <w:r w:rsidRPr="2D15502E">
        <w:rPr>
          <w:rFonts w:ascii="Cambria" w:hAnsi="Cambria"/>
          <w:lang w:val="en-US"/>
        </w:rPr>
        <w:t>authorise</w:t>
      </w:r>
      <w:proofErr w:type="spellEnd"/>
      <w:r w:rsidRPr="2D15502E">
        <w:rPr>
          <w:rFonts w:ascii="Cambria" w:hAnsi="Cambria"/>
          <w:lang w:val="en-US"/>
        </w:rPr>
        <w:t xml:space="preserve"> the use of 5925 – 6425 MHz (L6GHz) for Wireless Access Systems/ Radio Local Area Networks. </w:t>
      </w:r>
    </w:p>
    <w:p w:rsidR="00E06939" w:rsidRPr="0024542F" w:rsidRDefault="00E06939" w:rsidP="00E06939">
      <w:pPr>
        <w:pStyle w:val="NoSpacing"/>
        <w:ind w:left="426"/>
        <w:rPr>
          <w:rFonts w:ascii="Cambria" w:hAnsi="Cambria"/>
          <w:szCs w:val="24"/>
        </w:rPr>
      </w:pPr>
    </w:p>
    <w:p w:rsidR="00765A33" w:rsidRPr="0024542F" w:rsidRDefault="2D15502E">
      <w:pPr>
        <w:pStyle w:val="NoSpacing"/>
        <w:numPr>
          <w:ilvl w:val="0"/>
          <w:numId w:val="2"/>
        </w:numPr>
        <w:ind w:left="426" w:hanging="426"/>
        <w:rPr>
          <w:rFonts w:ascii="Cambria" w:hAnsi="Cambria"/>
          <w:szCs w:val="24"/>
        </w:rPr>
      </w:pPr>
      <w:r w:rsidRPr="2D15502E">
        <w:rPr>
          <w:rFonts w:ascii="Cambria" w:hAnsi="Cambria"/>
        </w:rPr>
        <w:t>Accordingly, in pursuance of its mandate under Sections 58(</w:t>
      </w:r>
      <w:proofErr w:type="gramStart"/>
      <w:r w:rsidRPr="2D15502E">
        <w:rPr>
          <w:rFonts w:ascii="Cambria" w:hAnsi="Cambria"/>
        </w:rPr>
        <w:t>4)&amp;</w:t>
      </w:r>
      <w:proofErr w:type="gramEnd"/>
      <w:r w:rsidRPr="2D15502E">
        <w:rPr>
          <w:rFonts w:ascii="Cambria" w:hAnsi="Cambria"/>
        </w:rPr>
        <w:t xml:space="preserve">(5) of the Electronic Communications Act, 2008, Act 775 and Section 4.1 of the National Telecommunications Policy 2005 (NTP’05), the Authority hereby invites views and comments from Service Providers, Consumers of Information and Communication Technology services and the General Public on the proposal for the use of the L6GHz band for Wi-Fi. </w:t>
      </w:r>
    </w:p>
    <w:p w:rsidR="00765A33" w:rsidRPr="0024542F" w:rsidRDefault="00765A33" w:rsidP="00765A33">
      <w:pPr>
        <w:pStyle w:val="NoSpacing"/>
        <w:ind w:left="426" w:hanging="426"/>
        <w:rPr>
          <w:rFonts w:ascii="Cambria" w:hAnsi="Cambria"/>
          <w:szCs w:val="24"/>
          <w:lang w:val="en-US"/>
        </w:rPr>
      </w:pPr>
    </w:p>
    <w:p w:rsidR="00765A33" w:rsidRPr="0024542F" w:rsidRDefault="5BCDE856" w:rsidP="5BCDE856">
      <w:pPr>
        <w:pStyle w:val="NoSpacing"/>
        <w:numPr>
          <w:ilvl w:val="0"/>
          <w:numId w:val="2"/>
        </w:numPr>
        <w:ind w:left="426" w:hanging="426"/>
        <w:rPr>
          <w:rFonts w:ascii="Cambria" w:hAnsi="Cambria"/>
          <w:b/>
          <w:bCs/>
          <w:lang w:val="en-CA"/>
        </w:rPr>
      </w:pPr>
      <w:r w:rsidRPr="5BCDE856">
        <w:rPr>
          <w:rFonts w:ascii="Cambria" w:hAnsi="Cambria"/>
          <w:lang w:val="en-CA"/>
        </w:rPr>
        <w:t xml:space="preserve">The public consultation begins with immediate effect and shall expire on </w:t>
      </w:r>
      <w:r w:rsidRPr="5BCDE856">
        <w:rPr>
          <w:rFonts w:ascii="Cambria" w:hAnsi="Cambria"/>
          <w:b/>
          <w:bCs/>
          <w:lang w:val="en-CA"/>
        </w:rPr>
        <w:t>25</w:t>
      </w:r>
      <w:r w:rsidRPr="5BCDE856">
        <w:rPr>
          <w:rFonts w:ascii="Cambria" w:hAnsi="Cambria"/>
          <w:b/>
          <w:bCs/>
          <w:vertAlign w:val="superscript"/>
          <w:lang w:val="en-CA"/>
        </w:rPr>
        <w:t>th</w:t>
      </w:r>
      <w:r w:rsidRPr="5BCDE856">
        <w:rPr>
          <w:rFonts w:ascii="Cambria" w:hAnsi="Cambria"/>
          <w:b/>
          <w:bCs/>
          <w:lang w:val="en-CA"/>
        </w:rPr>
        <w:t xml:space="preserve"> </w:t>
      </w:r>
      <w:proofErr w:type="spellStart"/>
      <w:r w:rsidRPr="5BCDE856">
        <w:rPr>
          <w:rFonts w:ascii="Cambria" w:hAnsi="Cambria"/>
          <w:b/>
          <w:bCs/>
          <w:lang w:val="en-CA"/>
        </w:rPr>
        <w:t>Februay</w:t>
      </w:r>
      <w:proofErr w:type="spellEnd"/>
      <w:r w:rsidRPr="5BCDE856">
        <w:rPr>
          <w:rFonts w:ascii="Cambria" w:hAnsi="Cambria"/>
          <w:b/>
          <w:bCs/>
          <w:lang w:val="en-CA"/>
        </w:rPr>
        <w:t>, 2026.</w:t>
      </w:r>
    </w:p>
    <w:p w:rsidR="00765A33" w:rsidRPr="0024542F" w:rsidRDefault="00765A33" w:rsidP="00765A33">
      <w:pPr>
        <w:pStyle w:val="NoSpacing"/>
        <w:ind w:left="426" w:hanging="426"/>
        <w:rPr>
          <w:rFonts w:ascii="Cambria" w:hAnsi="Cambria"/>
          <w:szCs w:val="24"/>
          <w:lang w:val="en-US"/>
        </w:rPr>
      </w:pPr>
    </w:p>
    <w:p w:rsidR="00495008" w:rsidRPr="0024542F" w:rsidRDefault="5666FF98" w:rsidP="5666FF98">
      <w:pPr>
        <w:pStyle w:val="NoSpacing"/>
        <w:numPr>
          <w:ilvl w:val="0"/>
          <w:numId w:val="2"/>
        </w:numPr>
        <w:ind w:left="426" w:hanging="426"/>
        <w:rPr>
          <w:rFonts w:ascii="Cambria" w:hAnsi="Cambria"/>
          <w:lang w:val="en-CA"/>
        </w:rPr>
      </w:pPr>
      <w:r w:rsidRPr="5666FF98">
        <w:rPr>
          <w:rFonts w:ascii="Cambria" w:hAnsi="Cambria"/>
          <w:lang w:val="en-CA"/>
        </w:rPr>
        <w:t xml:space="preserve">All responses/comments should be electronically transmitted as e-mail attachments, in Microsoft Word format to </w:t>
      </w:r>
      <w:r w:rsidRPr="5666FF98">
        <w:rPr>
          <w:rFonts w:ascii="Cambria" w:hAnsi="Cambria"/>
          <w:color w:val="4472C4" w:themeColor="accent5"/>
          <w:lang w:val="en-CA"/>
        </w:rPr>
        <w:t>engineering@nca.org.gh</w:t>
      </w:r>
      <w:r w:rsidRPr="5666FF98">
        <w:rPr>
          <w:rFonts w:ascii="Cambria" w:hAnsi="Cambria"/>
          <w:lang w:val="en-CA"/>
        </w:rPr>
        <w:t xml:space="preserve">.  </w:t>
      </w:r>
    </w:p>
    <w:p w:rsidR="00765A33" w:rsidRPr="0024542F" w:rsidRDefault="00765A33" w:rsidP="00765A33">
      <w:pPr>
        <w:pStyle w:val="NoSpacing"/>
        <w:ind w:left="426" w:hanging="426"/>
        <w:rPr>
          <w:rFonts w:ascii="Cambria" w:hAnsi="Cambria"/>
          <w:szCs w:val="24"/>
          <w:lang w:val="en-US"/>
        </w:rPr>
      </w:pPr>
    </w:p>
    <w:p w:rsidR="00765A33" w:rsidRPr="0024542F" w:rsidRDefault="2D15502E" w:rsidP="2D15502E">
      <w:pPr>
        <w:pStyle w:val="NoSpacing"/>
        <w:numPr>
          <w:ilvl w:val="0"/>
          <w:numId w:val="2"/>
        </w:numPr>
        <w:ind w:left="426" w:hanging="426"/>
        <w:rPr>
          <w:rFonts w:ascii="Cambria" w:hAnsi="Cambria"/>
          <w:lang w:val="en-US"/>
        </w:rPr>
      </w:pPr>
      <w:r w:rsidRPr="2D15502E">
        <w:rPr>
          <w:rFonts w:ascii="Cambria" w:hAnsi="Cambria"/>
          <w:lang w:val="en-US"/>
        </w:rPr>
        <w:t>All respondents are requested to complete a response cover sheet (see Page iii) and to use the format/template on Page iii to prepare comments</w:t>
      </w:r>
      <w:r w:rsidRPr="2D15502E">
        <w:rPr>
          <w:rFonts w:ascii="Cambria" w:hAnsi="Cambria"/>
          <w:i/>
          <w:iCs/>
          <w:lang w:val="en-US"/>
        </w:rPr>
        <w:t>.</w:t>
      </w:r>
      <w:r w:rsidRPr="2D15502E">
        <w:rPr>
          <w:rFonts w:ascii="Cambria" w:hAnsi="Cambria"/>
          <w:lang w:val="en-US"/>
        </w:rPr>
        <w:t xml:space="preserve"> </w:t>
      </w:r>
    </w:p>
    <w:p w:rsidR="00765A33" w:rsidRPr="0024542F" w:rsidRDefault="00765A33" w:rsidP="00765A33">
      <w:pPr>
        <w:pStyle w:val="NoSpacing"/>
        <w:ind w:left="426" w:hanging="426"/>
        <w:rPr>
          <w:rFonts w:ascii="Cambria" w:hAnsi="Cambria"/>
          <w:szCs w:val="24"/>
          <w:lang w:val="en-US"/>
        </w:rPr>
      </w:pPr>
    </w:p>
    <w:p w:rsidR="00765A33" w:rsidRPr="0024542F" w:rsidRDefault="00765A33">
      <w:pPr>
        <w:pStyle w:val="NoSpacing"/>
        <w:numPr>
          <w:ilvl w:val="0"/>
          <w:numId w:val="2"/>
        </w:numPr>
        <w:ind w:left="426" w:hanging="426"/>
        <w:rPr>
          <w:rFonts w:ascii="Cambria" w:hAnsi="Cambria"/>
          <w:szCs w:val="24"/>
          <w:lang w:val="en-US"/>
        </w:rPr>
      </w:pPr>
      <w:r w:rsidRPr="0024542F">
        <w:rPr>
          <w:rFonts w:ascii="Cambria" w:hAnsi="Cambria"/>
          <w:szCs w:val="24"/>
          <w:lang w:val="en-US"/>
        </w:rPr>
        <w:t xml:space="preserve">It would be helpful if your response could include comments on the sections of the document you agree/disagree with. </w:t>
      </w:r>
    </w:p>
    <w:p w:rsidR="00765A33" w:rsidRPr="0024542F" w:rsidRDefault="00765A33" w:rsidP="00765A33">
      <w:pPr>
        <w:pStyle w:val="NoSpacing"/>
        <w:ind w:left="426" w:hanging="426"/>
        <w:rPr>
          <w:rFonts w:ascii="Cambria" w:hAnsi="Cambria"/>
          <w:szCs w:val="24"/>
          <w:lang w:val="en-US"/>
        </w:rPr>
      </w:pPr>
    </w:p>
    <w:p w:rsidR="00765A33" w:rsidRPr="0024542F" w:rsidRDefault="00765A33" w:rsidP="00765A33">
      <w:pPr>
        <w:pStyle w:val="NoSpacing"/>
        <w:ind w:left="426"/>
        <w:rPr>
          <w:rFonts w:ascii="Cambria" w:hAnsi="Cambria"/>
          <w:b/>
          <w:szCs w:val="24"/>
        </w:rPr>
      </w:pPr>
      <w:r w:rsidRPr="0024542F">
        <w:rPr>
          <w:rFonts w:ascii="Cambria" w:hAnsi="Cambria"/>
          <w:b/>
          <w:szCs w:val="24"/>
        </w:rPr>
        <w:t>Confidentiality</w:t>
      </w:r>
    </w:p>
    <w:p w:rsidR="00765A33" w:rsidRPr="0024542F" w:rsidRDefault="00765A33">
      <w:pPr>
        <w:pStyle w:val="NoSpacing"/>
        <w:numPr>
          <w:ilvl w:val="0"/>
          <w:numId w:val="2"/>
        </w:numPr>
        <w:ind w:left="426" w:hanging="426"/>
        <w:rPr>
          <w:rFonts w:ascii="Cambria" w:hAnsi="Cambria"/>
          <w:szCs w:val="24"/>
          <w:lang w:val="en-US"/>
        </w:rPr>
      </w:pPr>
      <w:r w:rsidRPr="0024542F">
        <w:rPr>
          <w:rFonts w:ascii="Cambria" w:hAnsi="Cambria"/>
          <w:szCs w:val="24"/>
          <w:lang w:val="en-US"/>
        </w:rPr>
        <w:t xml:space="preserve">In furtherance of transparency and openness, the Authority shall consider all responses as non-confidential; </w:t>
      </w:r>
      <w:r w:rsidR="00591805" w:rsidRPr="0024542F">
        <w:rPr>
          <w:rFonts w:ascii="Cambria" w:hAnsi="Cambria"/>
          <w:szCs w:val="24"/>
          <w:lang w:val="en-US"/>
        </w:rPr>
        <w:t>accordingly,</w:t>
      </w:r>
      <w:r w:rsidRPr="0024542F">
        <w:rPr>
          <w:rFonts w:ascii="Cambria" w:hAnsi="Cambria"/>
          <w:szCs w:val="24"/>
          <w:lang w:val="en-US"/>
        </w:rPr>
        <w:t xml:space="preserve"> all submissions shall be published on our website, </w:t>
      </w:r>
      <w:hyperlink r:id="rId13" w:history="1">
        <w:r w:rsidRPr="0024542F">
          <w:rPr>
            <w:rStyle w:val="Hyperlink"/>
            <w:rFonts w:ascii="Cambria" w:hAnsi="Cambria"/>
            <w:szCs w:val="24"/>
            <w:lang w:val="en-US"/>
          </w:rPr>
          <w:t>www.nca.org.gh</w:t>
        </w:r>
      </w:hyperlink>
      <w:r w:rsidRPr="0024542F">
        <w:rPr>
          <w:rFonts w:ascii="Cambria" w:hAnsi="Cambria"/>
          <w:szCs w:val="24"/>
          <w:lang w:val="en-US"/>
        </w:rPr>
        <w:t>, on receipt.</w:t>
      </w:r>
    </w:p>
    <w:p w:rsidR="00765A33" w:rsidRPr="0024542F" w:rsidRDefault="00765A33" w:rsidP="00765A33">
      <w:pPr>
        <w:pStyle w:val="NoSpacing"/>
        <w:ind w:left="426" w:hanging="426"/>
        <w:rPr>
          <w:rFonts w:ascii="Cambria" w:hAnsi="Cambria"/>
          <w:szCs w:val="24"/>
          <w:lang w:val="en-US"/>
        </w:rPr>
      </w:pPr>
    </w:p>
    <w:p w:rsidR="00765A33" w:rsidRPr="0024542F" w:rsidRDefault="00765A33">
      <w:pPr>
        <w:pStyle w:val="NoSpacing"/>
        <w:numPr>
          <w:ilvl w:val="0"/>
          <w:numId w:val="2"/>
        </w:numPr>
        <w:ind w:left="426" w:hanging="426"/>
        <w:rPr>
          <w:rFonts w:ascii="Cambria" w:hAnsi="Cambria"/>
          <w:szCs w:val="24"/>
          <w:lang w:val="en-US"/>
        </w:rPr>
      </w:pPr>
      <w:r w:rsidRPr="0024542F">
        <w:rPr>
          <w:rFonts w:ascii="Cambria" w:hAnsi="Cambria"/>
          <w:szCs w:val="24"/>
          <w:lang w:val="en-US"/>
        </w:rPr>
        <w:t>Please note that copyright and all other intellectual property in responses shall be assumed to be licensed to NCA to use, to meet its legal requirements.</w:t>
      </w:r>
    </w:p>
    <w:p w:rsidR="00765A33" w:rsidRPr="0024542F" w:rsidRDefault="00765A33" w:rsidP="00765A33">
      <w:pPr>
        <w:pStyle w:val="NoSpacing"/>
        <w:ind w:left="426" w:hanging="426"/>
        <w:rPr>
          <w:rFonts w:ascii="Cambria" w:hAnsi="Cambria"/>
          <w:szCs w:val="24"/>
          <w:lang w:val="en-US"/>
        </w:rPr>
      </w:pPr>
    </w:p>
    <w:p w:rsidR="00765A33" w:rsidRPr="0024542F" w:rsidRDefault="00765A33" w:rsidP="00765A33">
      <w:pPr>
        <w:pStyle w:val="NoSpacing"/>
        <w:ind w:left="426"/>
        <w:rPr>
          <w:rFonts w:ascii="Cambria" w:hAnsi="Cambria"/>
          <w:b/>
          <w:szCs w:val="24"/>
          <w:lang w:val="en-US"/>
        </w:rPr>
      </w:pPr>
      <w:r w:rsidRPr="0024542F">
        <w:rPr>
          <w:rFonts w:ascii="Cambria" w:hAnsi="Cambria"/>
          <w:b/>
          <w:szCs w:val="24"/>
          <w:lang w:val="en-US"/>
        </w:rPr>
        <w:t>Next Step</w:t>
      </w:r>
    </w:p>
    <w:p w:rsidR="00765A33" w:rsidRPr="0024542F" w:rsidRDefault="2D15502E" w:rsidP="2D15502E">
      <w:pPr>
        <w:pStyle w:val="NoSpacing"/>
        <w:numPr>
          <w:ilvl w:val="0"/>
          <w:numId w:val="2"/>
        </w:numPr>
        <w:ind w:left="426" w:hanging="426"/>
        <w:rPr>
          <w:rFonts w:ascii="Cambria" w:hAnsi="Cambria"/>
          <w:lang w:val="en-US"/>
        </w:rPr>
      </w:pPr>
      <w:r w:rsidRPr="2D15502E">
        <w:rPr>
          <w:rFonts w:ascii="Cambria" w:hAnsi="Cambria"/>
          <w:lang w:val="en-US"/>
        </w:rPr>
        <w:t xml:space="preserve">Subsequent to the completion of the Public Consultation, the Authority shall proceed to </w:t>
      </w:r>
      <w:r w:rsidRPr="2D15502E">
        <w:rPr>
          <w:rFonts w:ascii="Cambria" w:hAnsi="Cambria"/>
        </w:rPr>
        <w:t>publish the conditions for the use of the L6GHz band for unlicensed Wi-Fi 6E services.</w:t>
      </w:r>
    </w:p>
    <w:p w:rsidR="00765A33" w:rsidRPr="0024542F" w:rsidRDefault="00765A33" w:rsidP="00765A33">
      <w:pPr>
        <w:pStyle w:val="NoSpacing"/>
        <w:rPr>
          <w:rFonts w:ascii="Cambria" w:hAnsi="Cambria"/>
          <w:szCs w:val="24"/>
        </w:rPr>
      </w:pPr>
    </w:p>
    <w:p w:rsidR="00765A33" w:rsidRPr="0024542F" w:rsidRDefault="00765A33" w:rsidP="00765A33">
      <w:pPr>
        <w:pStyle w:val="NoSpacing"/>
        <w:rPr>
          <w:rFonts w:ascii="Cambria" w:hAnsi="Cambria"/>
          <w:b/>
          <w:szCs w:val="24"/>
        </w:rPr>
      </w:pPr>
      <w:r w:rsidRPr="0024542F">
        <w:rPr>
          <w:rFonts w:ascii="Cambria" w:hAnsi="Cambria"/>
          <w:b/>
          <w:szCs w:val="24"/>
        </w:rPr>
        <w:t>Issued by the Director General</w:t>
      </w:r>
    </w:p>
    <w:p w:rsidR="00765A33" w:rsidRPr="0024542F" w:rsidRDefault="00717FB5" w:rsidP="5BCDE856">
      <w:pPr>
        <w:pStyle w:val="NoSpacing"/>
        <w:rPr>
          <w:rFonts w:ascii="Cambria" w:hAnsi="Cambria"/>
          <w:b/>
          <w:bCs/>
          <w:lang w:val="en-US"/>
        </w:rPr>
      </w:pPr>
      <w:r>
        <w:rPr>
          <w:rFonts w:ascii="Cambria" w:hAnsi="Cambria"/>
          <w:b/>
          <w:bCs/>
        </w:rPr>
        <w:t>8</w:t>
      </w:r>
      <w:bookmarkStart w:id="5" w:name="_GoBack"/>
      <w:bookmarkEnd w:id="5"/>
      <w:r w:rsidR="5BCDE856" w:rsidRPr="5BCDE856">
        <w:rPr>
          <w:rFonts w:ascii="Cambria" w:hAnsi="Cambria"/>
          <w:b/>
          <w:bCs/>
        </w:rPr>
        <w:t xml:space="preserve"> January, 2026</w:t>
      </w:r>
    </w:p>
    <w:p w:rsidR="00765A33" w:rsidRDefault="00765A33">
      <w:pPr>
        <w:rPr>
          <w:rFonts w:ascii="Cambria" w:hAnsi="Cambria"/>
        </w:rPr>
      </w:pPr>
      <w:r w:rsidRPr="2D15502E">
        <w:rPr>
          <w:rFonts w:ascii="Cambria" w:hAnsi="Cambria"/>
        </w:rPr>
        <w:br w:type="page"/>
      </w:r>
    </w:p>
    <w:p w:rsidR="00765A33" w:rsidRPr="0024542F" w:rsidRDefault="00765A33" w:rsidP="0087461C">
      <w:pPr>
        <w:jc w:val="center"/>
        <w:rPr>
          <w:rFonts w:ascii="Cambria" w:hAnsi="Cambria"/>
          <w:b/>
          <w:bCs/>
          <w:sz w:val="28"/>
          <w:szCs w:val="28"/>
        </w:rPr>
      </w:pPr>
      <w:bookmarkStart w:id="6" w:name="_Toc419385934"/>
      <w:r w:rsidRPr="0024542F">
        <w:rPr>
          <w:rFonts w:ascii="Cambria" w:hAnsi="Cambria"/>
          <w:b/>
          <w:bCs/>
          <w:sz w:val="28"/>
          <w:szCs w:val="28"/>
        </w:rPr>
        <w:lastRenderedPageBreak/>
        <w:t xml:space="preserve">COVER SHEET FOR RESPONSE TO NCA PUBLIC CONSULTATION ON THE </w:t>
      </w:r>
      <w:bookmarkEnd w:id="6"/>
      <w:r w:rsidR="00144717" w:rsidRPr="0024542F">
        <w:rPr>
          <w:rFonts w:ascii="Cambria" w:hAnsi="Cambria"/>
          <w:b/>
          <w:bCs/>
          <w:sz w:val="28"/>
          <w:szCs w:val="28"/>
        </w:rPr>
        <w:t>PROPOSAL FOR THE USE OF THE L6GHz BAND FOR WI-FI 6</w:t>
      </w:r>
      <w:r w:rsidR="00652BEC" w:rsidRPr="0024542F">
        <w:rPr>
          <w:rFonts w:ascii="Cambria" w:hAnsi="Cambria"/>
          <w:b/>
          <w:bCs/>
          <w:sz w:val="28"/>
          <w:szCs w:val="28"/>
        </w:rPr>
        <w:t xml:space="preserve"> SERVICE</w:t>
      </w:r>
      <w:r w:rsidR="00F3540D" w:rsidRPr="0024542F">
        <w:rPr>
          <w:rFonts w:ascii="Cambria" w:hAnsi="Cambria"/>
          <w:b/>
          <w:bCs/>
          <w:sz w:val="28"/>
          <w:szCs w:val="28"/>
        </w:rPr>
        <w:t>S</w:t>
      </w:r>
    </w:p>
    <w:p w:rsidR="00765A33" w:rsidRPr="0024542F" w:rsidRDefault="00765A33" w:rsidP="00765A33">
      <w:pPr>
        <w:pStyle w:val="NoSpacing"/>
        <w:rPr>
          <w:rFonts w:ascii="Cambria" w:hAnsi="Cambr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765A33" w:rsidRPr="0024542F" w:rsidTr="00BB09AC">
        <w:tc>
          <w:tcPr>
            <w:tcW w:w="9576" w:type="dxa"/>
          </w:tcPr>
          <w:p w:rsidR="00765A33" w:rsidRPr="0024542F" w:rsidRDefault="00765A33" w:rsidP="00BB09AC">
            <w:pPr>
              <w:autoSpaceDE w:val="0"/>
              <w:autoSpaceDN w:val="0"/>
              <w:adjustRightInd w:val="0"/>
              <w:rPr>
                <w:rFonts w:ascii="Cambria" w:hAnsi="Cambria" w:cs="Arial"/>
                <w:b/>
                <w:bCs/>
                <w:color w:val="CD0033"/>
              </w:rPr>
            </w:pPr>
            <w:r w:rsidRPr="0024542F">
              <w:rPr>
                <w:rFonts w:ascii="Cambria" w:hAnsi="Cambria" w:cs="Arial"/>
                <w:b/>
                <w:bCs/>
                <w:color w:val="CD0033"/>
              </w:rPr>
              <w:t>BASIC DETAILS</w:t>
            </w:r>
          </w:p>
          <w:p w:rsidR="00765A33" w:rsidRPr="0024542F" w:rsidRDefault="00765A33" w:rsidP="00BB09AC">
            <w:pPr>
              <w:autoSpaceDE w:val="0"/>
              <w:autoSpaceDN w:val="0"/>
              <w:adjustRightInd w:val="0"/>
              <w:spacing w:line="360" w:lineRule="auto"/>
              <w:rPr>
                <w:rFonts w:ascii="Cambria" w:hAnsi="Cambria" w:cs="Arial"/>
                <w:color w:val="000000"/>
              </w:rPr>
            </w:pPr>
            <w:r w:rsidRPr="0024542F">
              <w:rPr>
                <w:rFonts w:ascii="Cambria" w:hAnsi="Cambria" w:cs="Arial"/>
                <w:color w:val="000000"/>
              </w:rPr>
              <w:t>Name of respondent:</w:t>
            </w:r>
          </w:p>
          <w:p w:rsidR="00765A33" w:rsidRPr="0024542F" w:rsidRDefault="00765A33" w:rsidP="00BB09AC">
            <w:pPr>
              <w:autoSpaceDE w:val="0"/>
              <w:autoSpaceDN w:val="0"/>
              <w:adjustRightInd w:val="0"/>
              <w:spacing w:line="360" w:lineRule="auto"/>
              <w:rPr>
                <w:rFonts w:ascii="Cambria" w:hAnsi="Cambria" w:cs="Arial"/>
                <w:color w:val="000000"/>
              </w:rPr>
            </w:pPr>
            <w:r w:rsidRPr="0024542F">
              <w:rPr>
                <w:rFonts w:ascii="Cambria" w:hAnsi="Cambria" w:cs="Arial"/>
                <w:color w:val="000000"/>
              </w:rPr>
              <w:t>Representing (self or organisation/s):</w:t>
            </w:r>
          </w:p>
          <w:p w:rsidR="00765A33" w:rsidRPr="0024542F" w:rsidRDefault="00765A33" w:rsidP="00BB09AC">
            <w:pPr>
              <w:autoSpaceDE w:val="0"/>
              <w:autoSpaceDN w:val="0"/>
              <w:adjustRightInd w:val="0"/>
              <w:spacing w:line="360" w:lineRule="auto"/>
              <w:rPr>
                <w:rFonts w:ascii="Cambria" w:hAnsi="Cambria" w:cs="Arial"/>
                <w:color w:val="000000"/>
              </w:rPr>
            </w:pPr>
          </w:p>
          <w:p w:rsidR="00765A33" w:rsidRPr="0024542F" w:rsidRDefault="00765A33" w:rsidP="00BB09AC">
            <w:pPr>
              <w:autoSpaceDE w:val="0"/>
              <w:autoSpaceDN w:val="0"/>
              <w:adjustRightInd w:val="0"/>
              <w:spacing w:line="360" w:lineRule="auto"/>
              <w:rPr>
                <w:rFonts w:ascii="Cambria" w:hAnsi="Cambria" w:cs="Arial"/>
                <w:color w:val="000000"/>
              </w:rPr>
            </w:pPr>
          </w:p>
          <w:p w:rsidR="00765A33" w:rsidRPr="0024542F" w:rsidRDefault="00765A33" w:rsidP="00BB09AC">
            <w:pPr>
              <w:autoSpaceDE w:val="0"/>
              <w:autoSpaceDN w:val="0"/>
              <w:adjustRightInd w:val="0"/>
              <w:spacing w:line="360" w:lineRule="auto"/>
              <w:rPr>
                <w:rFonts w:ascii="Cambria" w:hAnsi="Cambria" w:cs="Arial"/>
                <w:color w:val="000000"/>
              </w:rPr>
            </w:pPr>
            <w:r w:rsidRPr="0024542F">
              <w:rPr>
                <w:rFonts w:ascii="Cambria" w:hAnsi="Cambria" w:cs="Arial"/>
                <w:color w:val="000000"/>
              </w:rPr>
              <w:t>Address:</w:t>
            </w:r>
          </w:p>
          <w:p w:rsidR="00765A33" w:rsidRPr="0024542F" w:rsidRDefault="00765A33" w:rsidP="00BB09AC">
            <w:pPr>
              <w:autoSpaceDE w:val="0"/>
              <w:autoSpaceDN w:val="0"/>
              <w:adjustRightInd w:val="0"/>
              <w:spacing w:line="360" w:lineRule="auto"/>
              <w:rPr>
                <w:rFonts w:ascii="Cambria" w:hAnsi="Cambria" w:cs="Arial"/>
                <w:color w:val="000000"/>
              </w:rPr>
            </w:pPr>
          </w:p>
        </w:tc>
      </w:tr>
      <w:tr w:rsidR="00765A33" w:rsidRPr="0024542F" w:rsidTr="00BB09AC">
        <w:tc>
          <w:tcPr>
            <w:tcW w:w="9576" w:type="dxa"/>
          </w:tcPr>
          <w:p w:rsidR="00765A33" w:rsidRPr="0024542F" w:rsidRDefault="00765A33" w:rsidP="00BB09AC">
            <w:pPr>
              <w:autoSpaceDE w:val="0"/>
              <w:autoSpaceDN w:val="0"/>
              <w:adjustRightInd w:val="0"/>
              <w:jc w:val="both"/>
              <w:rPr>
                <w:rFonts w:ascii="Cambria" w:hAnsi="Cambria" w:cs="Arial"/>
                <w:b/>
                <w:bCs/>
                <w:color w:val="CD0033"/>
              </w:rPr>
            </w:pPr>
            <w:r w:rsidRPr="0024542F">
              <w:rPr>
                <w:rFonts w:ascii="Cambria" w:hAnsi="Cambria" w:cs="Arial"/>
                <w:b/>
                <w:bCs/>
                <w:color w:val="CD0033"/>
              </w:rPr>
              <w:t>DECLARATION</w:t>
            </w:r>
          </w:p>
          <w:p w:rsidR="00765A33" w:rsidRPr="0024542F" w:rsidRDefault="00765A33" w:rsidP="00BB09AC">
            <w:pPr>
              <w:autoSpaceDE w:val="0"/>
              <w:autoSpaceDN w:val="0"/>
              <w:adjustRightInd w:val="0"/>
              <w:jc w:val="both"/>
              <w:rPr>
                <w:rFonts w:ascii="Cambria" w:hAnsi="Cambria" w:cs="Arial"/>
                <w:color w:val="000000"/>
              </w:rPr>
            </w:pPr>
            <w:r w:rsidRPr="0024542F">
              <w:rPr>
                <w:rFonts w:ascii="Cambria" w:hAnsi="Cambria" w:cs="Arial"/>
                <w:color w:val="000000"/>
              </w:rPr>
              <w:t>I confirm that the correspondence supplied with this cover sheet is a formal consultation response. It can be published in full on NCA’s website, and I authorise NCA to make use of the information in this response to meet its legal requirements. If I have sent my response by email, NCA can disregard any standard e-mail text about not disclosing email contents and attachments.</w:t>
            </w:r>
          </w:p>
          <w:p w:rsidR="00765A33" w:rsidRPr="0024542F" w:rsidRDefault="00765A33" w:rsidP="00BB09AC">
            <w:pPr>
              <w:jc w:val="both"/>
              <w:rPr>
                <w:rFonts w:ascii="Cambria" w:hAnsi="Cambria" w:cs="Arial"/>
                <w:color w:val="000000"/>
              </w:rPr>
            </w:pPr>
          </w:p>
          <w:p w:rsidR="00765A33" w:rsidRPr="0024542F" w:rsidRDefault="00765A33" w:rsidP="00BB09AC">
            <w:pPr>
              <w:jc w:val="both"/>
              <w:rPr>
                <w:rFonts w:ascii="Cambria" w:hAnsi="Cambria" w:cs="Arial"/>
                <w:b/>
                <w:bCs/>
                <w:color w:val="CD0033"/>
              </w:rPr>
            </w:pPr>
            <w:r w:rsidRPr="0024542F">
              <w:rPr>
                <w:rFonts w:ascii="Cambria" w:hAnsi="Cambria" w:cs="Arial"/>
                <w:color w:val="000000"/>
              </w:rPr>
              <w:t>Name :</w:t>
            </w:r>
            <w:r w:rsidRPr="0024542F">
              <w:rPr>
                <w:rFonts w:ascii="Cambria" w:hAnsi="Cambria" w:cs="Arial"/>
                <w:color w:val="000000"/>
              </w:rPr>
              <w:tab/>
            </w:r>
            <w:r w:rsidRPr="0024542F">
              <w:rPr>
                <w:rFonts w:ascii="Cambria" w:hAnsi="Cambria" w:cs="Arial"/>
                <w:color w:val="000000"/>
              </w:rPr>
              <w:tab/>
            </w:r>
            <w:r w:rsidRPr="0024542F">
              <w:rPr>
                <w:rFonts w:ascii="Cambria" w:hAnsi="Cambria" w:cs="Arial"/>
                <w:color w:val="000000"/>
              </w:rPr>
              <w:tab/>
            </w:r>
            <w:r w:rsidRPr="0024542F">
              <w:rPr>
                <w:rFonts w:ascii="Cambria" w:hAnsi="Cambria" w:cs="Arial"/>
                <w:color w:val="000000"/>
              </w:rPr>
              <w:tab/>
            </w:r>
            <w:r w:rsidRPr="0024542F">
              <w:rPr>
                <w:rFonts w:ascii="Cambria" w:hAnsi="Cambria" w:cs="Arial"/>
                <w:color w:val="000000"/>
              </w:rPr>
              <w:tab/>
            </w:r>
            <w:r w:rsidRPr="0024542F">
              <w:rPr>
                <w:rFonts w:ascii="Cambria" w:hAnsi="Cambria" w:cs="Arial"/>
                <w:color w:val="000000"/>
              </w:rPr>
              <w:tab/>
            </w:r>
            <w:r w:rsidRPr="0024542F">
              <w:rPr>
                <w:rFonts w:ascii="Cambria" w:hAnsi="Cambria" w:cs="Arial"/>
                <w:color w:val="000000"/>
              </w:rPr>
              <w:tab/>
              <w:t>Signed (if hard copy)</w:t>
            </w:r>
          </w:p>
        </w:tc>
      </w:tr>
    </w:tbl>
    <w:p w:rsidR="00765A33" w:rsidRPr="0024542F" w:rsidRDefault="00765A33">
      <w:pPr>
        <w:rPr>
          <w:rFonts w:ascii="Cambria" w:hAnsi="Cambria"/>
        </w:rPr>
      </w:pPr>
    </w:p>
    <w:p w:rsidR="00765A33" w:rsidRPr="0024542F" w:rsidRDefault="00765A33">
      <w:pPr>
        <w:rPr>
          <w:rFonts w:ascii="Cambria" w:hAnsi="Cambria"/>
        </w:rPr>
      </w:pPr>
      <w:r w:rsidRPr="2D15502E">
        <w:rPr>
          <w:rFonts w:ascii="Cambria" w:hAnsi="Cambria"/>
        </w:rPr>
        <w:br w:type="page"/>
      </w:r>
    </w:p>
    <w:p w:rsidR="009C67BD" w:rsidRPr="0024542F" w:rsidRDefault="009C67BD">
      <w:pPr>
        <w:rPr>
          <w:rFonts w:ascii="Cambria" w:hAnsi="Cambria"/>
        </w:rPr>
      </w:pPr>
    </w:p>
    <w:p w:rsidR="00765A33" w:rsidRPr="0024542F" w:rsidRDefault="2D15502E" w:rsidP="2D15502E">
      <w:pPr>
        <w:pStyle w:val="Heading1"/>
        <w:jc w:val="center"/>
        <w:rPr>
          <w:rFonts w:ascii="Cambria" w:hAnsi="Cambria"/>
          <w:b/>
          <w:bCs/>
          <w:lang w:val="en-US"/>
        </w:rPr>
      </w:pPr>
      <w:bookmarkStart w:id="7" w:name="_Toc419385935"/>
      <w:bookmarkStart w:id="8" w:name="_Toc273000921"/>
      <w:r w:rsidRPr="2D15502E">
        <w:rPr>
          <w:rFonts w:ascii="Cambria" w:hAnsi="Cambria"/>
          <w:b/>
          <w:bCs/>
          <w:lang w:val="en-US"/>
        </w:rPr>
        <w:t>FORMAT FOR COMMENTING ON THE DOCUMENT</w:t>
      </w:r>
      <w:bookmarkEnd w:id="7"/>
      <w:bookmarkEnd w:id="8"/>
    </w:p>
    <w:tbl>
      <w:tblPr>
        <w:tblW w:w="90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70"/>
        <w:gridCol w:w="1155"/>
        <w:gridCol w:w="1768"/>
        <w:gridCol w:w="2404"/>
        <w:gridCol w:w="2519"/>
      </w:tblGrid>
      <w:tr w:rsidR="00765A33" w:rsidRPr="0024542F" w:rsidTr="5BCDE856">
        <w:tc>
          <w:tcPr>
            <w:tcW w:w="1170" w:type="dxa"/>
            <w:shd w:val="clear" w:color="auto" w:fill="auto"/>
          </w:tcPr>
          <w:p w:rsidR="00765A33" w:rsidRPr="0024542F" w:rsidRDefault="00765A33" w:rsidP="00BB09AC">
            <w:pPr>
              <w:pStyle w:val="Default"/>
              <w:rPr>
                <w:rFonts w:ascii="Cambria" w:hAnsi="Cambria"/>
                <w:sz w:val="23"/>
                <w:szCs w:val="23"/>
              </w:rPr>
            </w:pPr>
            <w:r w:rsidRPr="0024542F">
              <w:rPr>
                <w:rFonts w:ascii="Cambria" w:hAnsi="Cambria"/>
                <w:b/>
                <w:bCs/>
                <w:sz w:val="23"/>
                <w:szCs w:val="23"/>
              </w:rPr>
              <w:t xml:space="preserve">Chapter Number </w:t>
            </w:r>
          </w:p>
        </w:tc>
        <w:tc>
          <w:tcPr>
            <w:tcW w:w="1155" w:type="dxa"/>
            <w:shd w:val="clear" w:color="auto" w:fill="auto"/>
          </w:tcPr>
          <w:p w:rsidR="00765A33" w:rsidRPr="0024542F" w:rsidRDefault="00765A33" w:rsidP="00BB09AC">
            <w:pPr>
              <w:pStyle w:val="Default"/>
              <w:rPr>
                <w:rFonts w:ascii="Cambria" w:hAnsi="Cambria"/>
                <w:sz w:val="23"/>
                <w:szCs w:val="23"/>
              </w:rPr>
            </w:pPr>
            <w:r w:rsidRPr="0024542F">
              <w:rPr>
                <w:rFonts w:ascii="Cambria" w:hAnsi="Cambria"/>
                <w:b/>
                <w:bCs/>
                <w:sz w:val="23"/>
                <w:szCs w:val="23"/>
              </w:rPr>
              <w:t xml:space="preserve">Section Number </w:t>
            </w:r>
          </w:p>
        </w:tc>
        <w:tc>
          <w:tcPr>
            <w:tcW w:w="1768" w:type="dxa"/>
            <w:shd w:val="clear" w:color="auto" w:fill="auto"/>
          </w:tcPr>
          <w:p w:rsidR="00765A33" w:rsidRPr="0024542F" w:rsidRDefault="00765A33" w:rsidP="00BB09AC">
            <w:pPr>
              <w:pStyle w:val="Default"/>
              <w:rPr>
                <w:rFonts w:ascii="Cambria" w:hAnsi="Cambria"/>
                <w:sz w:val="23"/>
                <w:szCs w:val="23"/>
              </w:rPr>
            </w:pPr>
            <w:r w:rsidRPr="0024542F">
              <w:rPr>
                <w:rFonts w:ascii="Cambria" w:hAnsi="Cambria"/>
                <w:b/>
                <w:bCs/>
                <w:sz w:val="23"/>
                <w:szCs w:val="23"/>
              </w:rPr>
              <w:t xml:space="preserve">Heading </w:t>
            </w:r>
          </w:p>
        </w:tc>
        <w:tc>
          <w:tcPr>
            <w:tcW w:w="2404" w:type="dxa"/>
            <w:shd w:val="clear" w:color="auto" w:fill="auto"/>
          </w:tcPr>
          <w:p w:rsidR="00765A33" w:rsidRPr="0024542F" w:rsidRDefault="00765A33" w:rsidP="00BB09AC">
            <w:pPr>
              <w:pStyle w:val="Default"/>
              <w:rPr>
                <w:rFonts w:ascii="Cambria" w:hAnsi="Cambria"/>
                <w:sz w:val="23"/>
                <w:szCs w:val="23"/>
              </w:rPr>
            </w:pPr>
            <w:r w:rsidRPr="0024542F">
              <w:rPr>
                <w:rFonts w:ascii="Cambria" w:hAnsi="Cambria"/>
                <w:b/>
                <w:bCs/>
                <w:sz w:val="23"/>
                <w:szCs w:val="23"/>
              </w:rPr>
              <w:t xml:space="preserve">Comment </w:t>
            </w:r>
          </w:p>
        </w:tc>
        <w:tc>
          <w:tcPr>
            <w:tcW w:w="2519" w:type="dxa"/>
            <w:shd w:val="clear" w:color="auto" w:fill="auto"/>
          </w:tcPr>
          <w:p w:rsidR="00765A33" w:rsidRPr="0024542F" w:rsidRDefault="00765A33" w:rsidP="00BB09AC">
            <w:pPr>
              <w:pStyle w:val="Default"/>
              <w:rPr>
                <w:rFonts w:ascii="Cambria" w:hAnsi="Cambria"/>
                <w:sz w:val="23"/>
                <w:szCs w:val="23"/>
              </w:rPr>
            </w:pPr>
            <w:r w:rsidRPr="0024542F">
              <w:rPr>
                <w:rFonts w:ascii="Cambria" w:hAnsi="Cambria"/>
                <w:b/>
                <w:bCs/>
                <w:sz w:val="23"/>
                <w:szCs w:val="23"/>
              </w:rPr>
              <w:t xml:space="preserve">Suggestion / Proposed Amendment </w:t>
            </w:r>
          </w:p>
        </w:tc>
      </w:tr>
      <w:tr w:rsidR="00765A33" w:rsidRPr="0024542F" w:rsidTr="5BCDE856">
        <w:tc>
          <w:tcPr>
            <w:tcW w:w="1170" w:type="dxa"/>
            <w:shd w:val="clear" w:color="auto" w:fill="auto"/>
          </w:tcPr>
          <w:p w:rsidR="00765A33" w:rsidRPr="0024542F" w:rsidRDefault="00765A33" w:rsidP="00BB09AC">
            <w:pPr>
              <w:rPr>
                <w:rFonts w:ascii="Cambria" w:hAnsi="Cambria" w:cs="Arial"/>
                <w:b/>
                <w:bCs/>
                <w:color w:val="CD0033"/>
                <w:sz w:val="23"/>
                <w:szCs w:val="23"/>
              </w:rPr>
            </w:pPr>
          </w:p>
        </w:tc>
        <w:tc>
          <w:tcPr>
            <w:tcW w:w="1155" w:type="dxa"/>
            <w:shd w:val="clear" w:color="auto" w:fill="auto"/>
          </w:tcPr>
          <w:p w:rsidR="00765A33" w:rsidRPr="0024542F" w:rsidRDefault="00765A33" w:rsidP="00BB09AC">
            <w:pPr>
              <w:rPr>
                <w:rFonts w:ascii="Cambria" w:hAnsi="Cambria" w:cs="Arial"/>
                <w:b/>
                <w:bCs/>
                <w:color w:val="CD0033"/>
                <w:sz w:val="23"/>
                <w:szCs w:val="23"/>
              </w:rPr>
            </w:pPr>
          </w:p>
        </w:tc>
        <w:tc>
          <w:tcPr>
            <w:tcW w:w="1768" w:type="dxa"/>
            <w:shd w:val="clear" w:color="auto" w:fill="auto"/>
          </w:tcPr>
          <w:p w:rsidR="00765A33" w:rsidRPr="0024542F" w:rsidRDefault="00765A33" w:rsidP="00BB09AC">
            <w:pPr>
              <w:rPr>
                <w:rFonts w:ascii="Cambria" w:hAnsi="Cambria" w:cs="Arial"/>
                <w:b/>
                <w:bCs/>
                <w:color w:val="CD0033"/>
                <w:sz w:val="23"/>
                <w:szCs w:val="23"/>
              </w:rPr>
            </w:pPr>
          </w:p>
        </w:tc>
        <w:tc>
          <w:tcPr>
            <w:tcW w:w="2404" w:type="dxa"/>
            <w:shd w:val="clear" w:color="auto" w:fill="auto"/>
          </w:tcPr>
          <w:p w:rsidR="00765A33" w:rsidRPr="0024542F" w:rsidRDefault="00765A33" w:rsidP="00BB09AC">
            <w:pPr>
              <w:rPr>
                <w:rFonts w:ascii="Cambria" w:hAnsi="Cambria" w:cs="Arial"/>
                <w:b/>
                <w:bCs/>
                <w:color w:val="CD0033"/>
                <w:sz w:val="23"/>
                <w:szCs w:val="23"/>
              </w:rPr>
            </w:pPr>
          </w:p>
        </w:tc>
        <w:tc>
          <w:tcPr>
            <w:tcW w:w="2519" w:type="dxa"/>
            <w:shd w:val="clear" w:color="auto" w:fill="auto"/>
          </w:tcPr>
          <w:p w:rsidR="00765A33" w:rsidRPr="0024542F" w:rsidRDefault="00765A33" w:rsidP="00BB09AC">
            <w:pPr>
              <w:rPr>
                <w:rFonts w:ascii="Cambria" w:hAnsi="Cambria" w:cs="Arial"/>
                <w:b/>
                <w:bCs/>
                <w:color w:val="CD0033"/>
                <w:sz w:val="23"/>
                <w:szCs w:val="23"/>
              </w:rPr>
            </w:pPr>
          </w:p>
        </w:tc>
      </w:tr>
      <w:tr w:rsidR="00765A33" w:rsidRPr="0024542F" w:rsidTr="5BCDE856">
        <w:tc>
          <w:tcPr>
            <w:tcW w:w="1170" w:type="dxa"/>
            <w:shd w:val="clear" w:color="auto" w:fill="auto"/>
          </w:tcPr>
          <w:p w:rsidR="00765A33" w:rsidRPr="0024542F" w:rsidRDefault="00765A33" w:rsidP="00BB09AC">
            <w:pPr>
              <w:rPr>
                <w:rFonts w:ascii="Cambria" w:hAnsi="Cambria" w:cs="Arial"/>
                <w:b/>
                <w:bCs/>
                <w:color w:val="CD0033"/>
                <w:sz w:val="23"/>
                <w:szCs w:val="23"/>
              </w:rPr>
            </w:pPr>
          </w:p>
        </w:tc>
        <w:tc>
          <w:tcPr>
            <w:tcW w:w="1155" w:type="dxa"/>
            <w:shd w:val="clear" w:color="auto" w:fill="auto"/>
          </w:tcPr>
          <w:p w:rsidR="00765A33" w:rsidRPr="0024542F" w:rsidRDefault="00765A33" w:rsidP="00BB09AC">
            <w:pPr>
              <w:rPr>
                <w:rFonts w:ascii="Cambria" w:hAnsi="Cambria" w:cs="Arial"/>
                <w:b/>
                <w:bCs/>
                <w:color w:val="CD0033"/>
                <w:sz w:val="23"/>
                <w:szCs w:val="23"/>
              </w:rPr>
            </w:pPr>
          </w:p>
        </w:tc>
        <w:tc>
          <w:tcPr>
            <w:tcW w:w="1768" w:type="dxa"/>
            <w:shd w:val="clear" w:color="auto" w:fill="auto"/>
          </w:tcPr>
          <w:p w:rsidR="00765A33" w:rsidRPr="0024542F" w:rsidRDefault="00765A33" w:rsidP="00BB09AC">
            <w:pPr>
              <w:rPr>
                <w:rFonts w:ascii="Cambria" w:hAnsi="Cambria" w:cs="Arial"/>
                <w:b/>
                <w:bCs/>
                <w:color w:val="CD0033"/>
                <w:sz w:val="23"/>
                <w:szCs w:val="23"/>
              </w:rPr>
            </w:pPr>
          </w:p>
        </w:tc>
        <w:tc>
          <w:tcPr>
            <w:tcW w:w="2404" w:type="dxa"/>
            <w:shd w:val="clear" w:color="auto" w:fill="auto"/>
          </w:tcPr>
          <w:p w:rsidR="00765A33" w:rsidRPr="0024542F" w:rsidRDefault="00765A33" w:rsidP="00BB09AC">
            <w:pPr>
              <w:rPr>
                <w:rFonts w:ascii="Cambria" w:hAnsi="Cambria" w:cs="Arial"/>
                <w:b/>
                <w:bCs/>
                <w:color w:val="CD0033"/>
                <w:sz w:val="23"/>
                <w:szCs w:val="23"/>
              </w:rPr>
            </w:pPr>
          </w:p>
        </w:tc>
        <w:tc>
          <w:tcPr>
            <w:tcW w:w="2519" w:type="dxa"/>
            <w:shd w:val="clear" w:color="auto" w:fill="auto"/>
          </w:tcPr>
          <w:p w:rsidR="00765A33" w:rsidRPr="0024542F" w:rsidRDefault="00765A33" w:rsidP="00BB09AC">
            <w:pPr>
              <w:rPr>
                <w:rFonts w:ascii="Cambria" w:hAnsi="Cambria" w:cs="Arial"/>
                <w:b/>
                <w:bCs/>
                <w:color w:val="CD0033"/>
                <w:sz w:val="23"/>
                <w:szCs w:val="23"/>
              </w:rPr>
            </w:pPr>
          </w:p>
        </w:tc>
      </w:tr>
      <w:tr w:rsidR="00765A33" w:rsidRPr="0024542F" w:rsidTr="5BCDE856">
        <w:trPr>
          <w:trHeight w:val="48"/>
        </w:trPr>
        <w:tc>
          <w:tcPr>
            <w:tcW w:w="1170" w:type="dxa"/>
            <w:shd w:val="clear" w:color="auto" w:fill="auto"/>
          </w:tcPr>
          <w:p w:rsidR="00765A33" w:rsidRPr="0024542F" w:rsidRDefault="00765A33" w:rsidP="00BB09AC">
            <w:pPr>
              <w:rPr>
                <w:rFonts w:ascii="Cambria" w:hAnsi="Cambria" w:cs="Arial"/>
                <w:b/>
                <w:bCs/>
                <w:color w:val="CD0033"/>
                <w:sz w:val="23"/>
                <w:szCs w:val="23"/>
              </w:rPr>
            </w:pPr>
          </w:p>
        </w:tc>
        <w:tc>
          <w:tcPr>
            <w:tcW w:w="1155" w:type="dxa"/>
            <w:shd w:val="clear" w:color="auto" w:fill="auto"/>
          </w:tcPr>
          <w:p w:rsidR="00765A33" w:rsidRPr="0024542F" w:rsidRDefault="00765A33" w:rsidP="00BB09AC">
            <w:pPr>
              <w:rPr>
                <w:rFonts w:ascii="Cambria" w:hAnsi="Cambria" w:cs="Arial"/>
                <w:b/>
                <w:bCs/>
                <w:color w:val="CD0033"/>
                <w:sz w:val="23"/>
                <w:szCs w:val="23"/>
              </w:rPr>
            </w:pPr>
          </w:p>
        </w:tc>
        <w:tc>
          <w:tcPr>
            <w:tcW w:w="1768" w:type="dxa"/>
            <w:shd w:val="clear" w:color="auto" w:fill="auto"/>
          </w:tcPr>
          <w:p w:rsidR="00765A33" w:rsidRPr="0024542F" w:rsidRDefault="00765A33" w:rsidP="00BB09AC">
            <w:pPr>
              <w:rPr>
                <w:rFonts w:ascii="Cambria" w:hAnsi="Cambria" w:cs="Arial"/>
                <w:b/>
                <w:bCs/>
                <w:color w:val="CD0033"/>
                <w:sz w:val="23"/>
                <w:szCs w:val="23"/>
              </w:rPr>
            </w:pPr>
          </w:p>
        </w:tc>
        <w:tc>
          <w:tcPr>
            <w:tcW w:w="2404" w:type="dxa"/>
            <w:shd w:val="clear" w:color="auto" w:fill="auto"/>
          </w:tcPr>
          <w:p w:rsidR="00765A33" w:rsidRPr="0024542F" w:rsidRDefault="00765A33" w:rsidP="00BB09AC">
            <w:pPr>
              <w:rPr>
                <w:rFonts w:ascii="Cambria" w:hAnsi="Cambria" w:cs="Arial"/>
                <w:b/>
                <w:bCs/>
                <w:color w:val="CD0033"/>
                <w:sz w:val="23"/>
                <w:szCs w:val="23"/>
              </w:rPr>
            </w:pPr>
          </w:p>
        </w:tc>
        <w:tc>
          <w:tcPr>
            <w:tcW w:w="2519" w:type="dxa"/>
            <w:shd w:val="clear" w:color="auto" w:fill="auto"/>
          </w:tcPr>
          <w:p w:rsidR="00765A33" w:rsidRPr="0024542F" w:rsidRDefault="00765A33" w:rsidP="00BB09AC">
            <w:pPr>
              <w:rPr>
                <w:rFonts w:ascii="Cambria" w:hAnsi="Cambria" w:cs="Arial"/>
                <w:b/>
                <w:bCs/>
                <w:color w:val="CD0033"/>
                <w:sz w:val="23"/>
                <w:szCs w:val="23"/>
              </w:rPr>
            </w:pPr>
          </w:p>
        </w:tc>
      </w:tr>
      <w:tr w:rsidR="00765A33" w:rsidRPr="0024542F" w:rsidTr="5BCDE856">
        <w:trPr>
          <w:trHeight w:val="47"/>
        </w:trPr>
        <w:tc>
          <w:tcPr>
            <w:tcW w:w="1170" w:type="dxa"/>
            <w:shd w:val="clear" w:color="auto" w:fill="auto"/>
          </w:tcPr>
          <w:p w:rsidR="00765A33" w:rsidRPr="0024542F" w:rsidRDefault="00765A33" w:rsidP="00BB09AC">
            <w:pPr>
              <w:rPr>
                <w:rFonts w:ascii="Cambria" w:hAnsi="Cambria" w:cs="Arial"/>
                <w:b/>
                <w:bCs/>
                <w:color w:val="CD0033"/>
                <w:sz w:val="23"/>
                <w:szCs w:val="23"/>
              </w:rPr>
            </w:pPr>
          </w:p>
        </w:tc>
        <w:tc>
          <w:tcPr>
            <w:tcW w:w="1155" w:type="dxa"/>
            <w:shd w:val="clear" w:color="auto" w:fill="auto"/>
          </w:tcPr>
          <w:p w:rsidR="00765A33" w:rsidRPr="0024542F" w:rsidRDefault="00765A33" w:rsidP="00BB09AC">
            <w:pPr>
              <w:rPr>
                <w:rFonts w:ascii="Cambria" w:hAnsi="Cambria" w:cs="Arial"/>
                <w:b/>
                <w:bCs/>
                <w:color w:val="CD0033"/>
                <w:sz w:val="23"/>
                <w:szCs w:val="23"/>
              </w:rPr>
            </w:pPr>
          </w:p>
        </w:tc>
        <w:tc>
          <w:tcPr>
            <w:tcW w:w="1768" w:type="dxa"/>
            <w:shd w:val="clear" w:color="auto" w:fill="auto"/>
          </w:tcPr>
          <w:p w:rsidR="00765A33" w:rsidRPr="0024542F" w:rsidRDefault="00765A33" w:rsidP="00BB09AC">
            <w:pPr>
              <w:rPr>
                <w:rFonts w:ascii="Cambria" w:hAnsi="Cambria" w:cs="Arial"/>
                <w:b/>
                <w:bCs/>
                <w:color w:val="CD0033"/>
                <w:sz w:val="23"/>
                <w:szCs w:val="23"/>
              </w:rPr>
            </w:pPr>
          </w:p>
        </w:tc>
        <w:tc>
          <w:tcPr>
            <w:tcW w:w="2404" w:type="dxa"/>
            <w:shd w:val="clear" w:color="auto" w:fill="auto"/>
          </w:tcPr>
          <w:p w:rsidR="00765A33" w:rsidRPr="0024542F" w:rsidRDefault="00765A33" w:rsidP="00BB09AC">
            <w:pPr>
              <w:rPr>
                <w:rFonts w:ascii="Cambria" w:hAnsi="Cambria" w:cs="Arial"/>
                <w:b/>
                <w:bCs/>
                <w:color w:val="CD0033"/>
                <w:sz w:val="23"/>
                <w:szCs w:val="23"/>
              </w:rPr>
            </w:pPr>
          </w:p>
        </w:tc>
        <w:tc>
          <w:tcPr>
            <w:tcW w:w="2519" w:type="dxa"/>
            <w:shd w:val="clear" w:color="auto" w:fill="auto"/>
          </w:tcPr>
          <w:p w:rsidR="00765A33" w:rsidRPr="0024542F" w:rsidRDefault="00765A33" w:rsidP="00BB09AC">
            <w:pPr>
              <w:rPr>
                <w:rFonts w:ascii="Cambria" w:hAnsi="Cambria" w:cs="Arial"/>
                <w:b/>
                <w:bCs/>
                <w:color w:val="CD0033"/>
                <w:sz w:val="23"/>
                <w:szCs w:val="23"/>
              </w:rPr>
            </w:pPr>
          </w:p>
        </w:tc>
      </w:tr>
      <w:tr w:rsidR="00765A33" w:rsidRPr="0024542F" w:rsidTr="5BCDE856">
        <w:trPr>
          <w:trHeight w:val="47"/>
        </w:trPr>
        <w:tc>
          <w:tcPr>
            <w:tcW w:w="1170" w:type="dxa"/>
            <w:shd w:val="clear" w:color="auto" w:fill="auto"/>
          </w:tcPr>
          <w:p w:rsidR="00765A33" w:rsidRPr="0024542F" w:rsidRDefault="00765A33" w:rsidP="00BB09AC">
            <w:pPr>
              <w:rPr>
                <w:rFonts w:ascii="Cambria" w:hAnsi="Cambria" w:cs="Arial"/>
                <w:b/>
                <w:bCs/>
                <w:color w:val="CD0033"/>
                <w:sz w:val="23"/>
                <w:szCs w:val="23"/>
              </w:rPr>
            </w:pPr>
          </w:p>
        </w:tc>
        <w:tc>
          <w:tcPr>
            <w:tcW w:w="1155" w:type="dxa"/>
            <w:shd w:val="clear" w:color="auto" w:fill="auto"/>
          </w:tcPr>
          <w:p w:rsidR="00765A33" w:rsidRPr="0024542F" w:rsidRDefault="00765A33" w:rsidP="00BB09AC">
            <w:pPr>
              <w:rPr>
                <w:rFonts w:ascii="Cambria" w:hAnsi="Cambria" w:cs="Arial"/>
                <w:b/>
                <w:bCs/>
                <w:color w:val="CD0033"/>
                <w:sz w:val="23"/>
                <w:szCs w:val="23"/>
              </w:rPr>
            </w:pPr>
          </w:p>
        </w:tc>
        <w:tc>
          <w:tcPr>
            <w:tcW w:w="1768" w:type="dxa"/>
            <w:shd w:val="clear" w:color="auto" w:fill="auto"/>
          </w:tcPr>
          <w:p w:rsidR="00765A33" w:rsidRPr="0024542F" w:rsidRDefault="00765A33" w:rsidP="00BB09AC">
            <w:pPr>
              <w:rPr>
                <w:rFonts w:ascii="Cambria" w:hAnsi="Cambria" w:cs="Arial"/>
                <w:b/>
                <w:bCs/>
                <w:color w:val="CD0033"/>
                <w:sz w:val="23"/>
                <w:szCs w:val="23"/>
              </w:rPr>
            </w:pPr>
          </w:p>
        </w:tc>
        <w:tc>
          <w:tcPr>
            <w:tcW w:w="2404" w:type="dxa"/>
            <w:shd w:val="clear" w:color="auto" w:fill="auto"/>
          </w:tcPr>
          <w:p w:rsidR="00765A33" w:rsidRPr="0024542F" w:rsidRDefault="00765A33" w:rsidP="00BB09AC">
            <w:pPr>
              <w:rPr>
                <w:rFonts w:ascii="Cambria" w:hAnsi="Cambria" w:cs="Arial"/>
                <w:b/>
                <w:bCs/>
                <w:color w:val="CD0033"/>
                <w:sz w:val="23"/>
                <w:szCs w:val="23"/>
              </w:rPr>
            </w:pPr>
          </w:p>
        </w:tc>
        <w:tc>
          <w:tcPr>
            <w:tcW w:w="2519" w:type="dxa"/>
            <w:shd w:val="clear" w:color="auto" w:fill="auto"/>
          </w:tcPr>
          <w:p w:rsidR="00765A33" w:rsidRPr="0024542F" w:rsidRDefault="00765A33" w:rsidP="00BB09AC">
            <w:pPr>
              <w:rPr>
                <w:rFonts w:ascii="Cambria" w:hAnsi="Cambria" w:cs="Arial"/>
                <w:b/>
                <w:bCs/>
                <w:color w:val="CD0033"/>
                <w:sz w:val="23"/>
                <w:szCs w:val="23"/>
              </w:rPr>
            </w:pPr>
          </w:p>
        </w:tc>
      </w:tr>
      <w:tr w:rsidR="00765A33" w:rsidRPr="0024542F" w:rsidTr="5BCDE856">
        <w:trPr>
          <w:trHeight w:val="47"/>
        </w:trPr>
        <w:tc>
          <w:tcPr>
            <w:tcW w:w="1170" w:type="dxa"/>
            <w:shd w:val="clear" w:color="auto" w:fill="auto"/>
          </w:tcPr>
          <w:p w:rsidR="00765A33" w:rsidRPr="0024542F" w:rsidRDefault="00765A33" w:rsidP="00BB09AC">
            <w:pPr>
              <w:rPr>
                <w:rFonts w:ascii="Cambria" w:hAnsi="Cambria" w:cs="Arial"/>
                <w:b/>
                <w:bCs/>
                <w:color w:val="CD0033"/>
                <w:sz w:val="23"/>
                <w:szCs w:val="23"/>
              </w:rPr>
            </w:pPr>
          </w:p>
        </w:tc>
        <w:tc>
          <w:tcPr>
            <w:tcW w:w="1155" w:type="dxa"/>
            <w:shd w:val="clear" w:color="auto" w:fill="auto"/>
          </w:tcPr>
          <w:p w:rsidR="00765A33" w:rsidRPr="0024542F" w:rsidRDefault="00765A33" w:rsidP="00BB09AC">
            <w:pPr>
              <w:rPr>
                <w:rFonts w:ascii="Cambria" w:hAnsi="Cambria" w:cs="Arial"/>
                <w:b/>
                <w:bCs/>
                <w:color w:val="CD0033"/>
                <w:sz w:val="23"/>
                <w:szCs w:val="23"/>
              </w:rPr>
            </w:pPr>
          </w:p>
        </w:tc>
        <w:tc>
          <w:tcPr>
            <w:tcW w:w="1768" w:type="dxa"/>
            <w:shd w:val="clear" w:color="auto" w:fill="auto"/>
          </w:tcPr>
          <w:p w:rsidR="00765A33" w:rsidRPr="0024542F" w:rsidRDefault="00765A33" w:rsidP="00BB09AC">
            <w:pPr>
              <w:rPr>
                <w:rFonts w:ascii="Cambria" w:hAnsi="Cambria" w:cs="Arial"/>
                <w:b/>
                <w:bCs/>
                <w:color w:val="CD0033"/>
                <w:sz w:val="23"/>
                <w:szCs w:val="23"/>
              </w:rPr>
            </w:pPr>
          </w:p>
        </w:tc>
        <w:tc>
          <w:tcPr>
            <w:tcW w:w="2404" w:type="dxa"/>
            <w:shd w:val="clear" w:color="auto" w:fill="auto"/>
          </w:tcPr>
          <w:p w:rsidR="00765A33" w:rsidRPr="0024542F" w:rsidRDefault="00765A33" w:rsidP="00BB09AC">
            <w:pPr>
              <w:rPr>
                <w:rFonts w:ascii="Cambria" w:hAnsi="Cambria" w:cs="Arial"/>
                <w:b/>
                <w:bCs/>
                <w:color w:val="CD0033"/>
                <w:sz w:val="23"/>
                <w:szCs w:val="23"/>
              </w:rPr>
            </w:pPr>
          </w:p>
        </w:tc>
        <w:tc>
          <w:tcPr>
            <w:tcW w:w="2519" w:type="dxa"/>
            <w:shd w:val="clear" w:color="auto" w:fill="auto"/>
          </w:tcPr>
          <w:p w:rsidR="00765A33" w:rsidRPr="0024542F" w:rsidRDefault="00765A33" w:rsidP="00BB09AC">
            <w:pPr>
              <w:rPr>
                <w:rFonts w:ascii="Cambria" w:hAnsi="Cambria" w:cs="Arial"/>
                <w:b/>
                <w:bCs/>
                <w:color w:val="CD0033"/>
                <w:sz w:val="23"/>
                <w:szCs w:val="23"/>
              </w:rPr>
            </w:pPr>
          </w:p>
        </w:tc>
      </w:tr>
      <w:tr w:rsidR="00765A33" w:rsidRPr="0024542F" w:rsidTr="5BCDE856">
        <w:trPr>
          <w:trHeight w:val="47"/>
        </w:trPr>
        <w:tc>
          <w:tcPr>
            <w:tcW w:w="1170" w:type="dxa"/>
            <w:shd w:val="clear" w:color="auto" w:fill="auto"/>
          </w:tcPr>
          <w:p w:rsidR="00765A33" w:rsidRPr="0024542F" w:rsidRDefault="00765A33" w:rsidP="00BB09AC">
            <w:pPr>
              <w:rPr>
                <w:rFonts w:ascii="Cambria" w:hAnsi="Cambria" w:cs="Arial"/>
                <w:b/>
                <w:bCs/>
                <w:color w:val="CD0033"/>
                <w:sz w:val="23"/>
                <w:szCs w:val="23"/>
              </w:rPr>
            </w:pPr>
          </w:p>
        </w:tc>
        <w:tc>
          <w:tcPr>
            <w:tcW w:w="1155" w:type="dxa"/>
            <w:shd w:val="clear" w:color="auto" w:fill="auto"/>
          </w:tcPr>
          <w:p w:rsidR="00765A33" w:rsidRPr="0024542F" w:rsidRDefault="00765A33" w:rsidP="00BB09AC">
            <w:pPr>
              <w:rPr>
                <w:rFonts w:ascii="Cambria" w:hAnsi="Cambria" w:cs="Arial"/>
                <w:b/>
                <w:bCs/>
                <w:color w:val="CD0033"/>
                <w:sz w:val="23"/>
                <w:szCs w:val="23"/>
              </w:rPr>
            </w:pPr>
          </w:p>
        </w:tc>
        <w:tc>
          <w:tcPr>
            <w:tcW w:w="1768" w:type="dxa"/>
            <w:shd w:val="clear" w:color="auto" w:fill="auto"/>
          </w:tcPr>
          <w:p w:rsidR="00765A33" w:rsidRPr="0024542F" w:rsidRDefault="00765A33" w:rsidP="00BB09AC">
            <w:pPr>
              <w:rPr>
                <w:rFonts w:ascii="Cambria" w:hAnsi="Cambria" w:cs="Arial"/>
                <w:b/>
                <w:bCs/>
                <w:color w:val="CD0033"/>
                <w:sz w:val="23"/>
                <w:szCs w:val="23"/>
              </w:rPr>
            </w:pPr>
          </w:p>
        </w:tc>
        <w:tc>
          <w:tcPr>
            <w:tcW w:w="2404" w:type="dxa"/>
            <w:shd w:val="clear" w:color="auto" w:fill="auto"/>
          </w:tcPr>
          <w:p w:rsidR="00765A33" w:rsidRPr="0024542F" w:rsidRDefault="00765A33" w:rsidP="00BB09AC">
            <w:pPr>
              <w:rPr>
                <w:rFonts w:ascii="Cambria" w:hAnsi="Cambria" w:cs="Arial"/>
                <w:b/>
                <w:bCs/>
                <w:color w:val="CD0033"/>
                <w:sz w:val="23"/>
                <w:szCs w:val="23"/>
              </w:rPr>
            </w:pPr>
          </w:p>
        </w:tc>
        <w:tc>
          <w:tcPr>
            <w:tcW w:w="2519" w:type="dxa"/>
            <w:shd w:val="clear" w:color="auto" w:fill="auto"/>
          </w:tcPr>
          <w:p w:rsidR="00765A33" w:rsidRPr="0024542F" w:rsidRDefault="00765A33" w:rsidP="00BB09AC">
            <w:pPr>
              <w:rPr>
                <w:rFonts w:ascii="Cambria" w:hAnsi="Cambria" w:cs="Arial"/>
                <w:b/>
                <w:bCs/>
                <w:color w:val="CD0033"/>
                <w:sz w:val="23"/>
                <w:szCs w:val="23"/>
              </w:rPr>
            </w:pPr>
          </w:p>
        </w:tc>
      </w:tr>
      <w:tr w:rsidR="00765A33" w:rsidRPr="0024542F" w:rsidTr="5BCDE856">
        <w:trPr>
          <w:trHeight w:val="47"/>
        </w:trPr>
        <w:tc>
          <w:tcPr>
            <w:tcW w:w="1170" w:type="dxa"/>
            <w:shd w:val="clear" w:color="auto" w:fill="auto"/>
          </w:tcPr>
          <w:p w:rsidR="00765A33" w:rsidRPr="0024542F" w:rsidRDefault="00765A33" w:rsidP="00BB09AC">
            <w:pPr>
              <w:rPr>
                <w:rFonts w:ascii="Cambria" w:hAnsi="Cambria" w:cs="Arial"/>
                <w:b/>
                <w:bCs/>
                <w:color w:val="CD0033"/>
                <w:sz w:val="23"/>
                <w:szCs w:val="23"/>
              </w:rPr>
            </w:pPr>
          </w:p>
        </w:tc>
        <w:tc>
          <w:tcPr>
            <w:tcW w:w="1155" w:type="dxa"/>
            <w:shd w:val="clear" w:color="auto" w:fill="auto"/>
          </w:tcPr>
          <w:p w:rsidR="00765A33" w:rsidRPr="0024542F" w:rsidRDefault="00765A33" w:rsidP="00BB09AC">
            <w:pPr>
              <w:rPr>
                <w:rFonts w:ascii="Cambria" w:hAnsi="Cambria" w:cs="Arial"/>
                <w:b/>
                <w:bCs/>
                <w:color w:val="CD0033"/>
                <w:sz w:val="23"/>
                <w:szCs w:val="23"/>
              </w:rPr>
            </w:pPr>
          </w:p>
        </w:tc>
        <w:tc>
          <w:tcPr>
            <w:tcW w:w="1768" w:type="dxa"/>
            <w:shd w:val="clear" w:color="auto" w:fill="auto"/>
          </w:tcPr>
          <w:p w:rsidR="00765A33" w:rsidRPr="0024542F" w:rsidRDefault="00765A33" w:rsidP="00BB09AC">
            <w:pPr>
              <w:rPr>
                <w:rFonts w:ascii="Cambria" w:hAnsi="Cambria" w:cs="Arial"/>
                <w:b/>
                <w:bCs/>
                <w:color w:val="CD0033"/>
                <w:sz w:val="23"/>
                <w:szCs w:val="23"/>
              </w:rPr>
            </w:pPr>
          </w:p>
        </w:tc>
        <w:tc>
          <w:tcPr>
            <w:tcW w:w="2404" w:type="dxa"/>
            <w:shd w:val="clear" w:color="auto" w:fill="auto"/>
          </w:tcPr>
          <w:p w:rsidR="00765A33" w:rsidRPr="0024542F" w:rsidRDefault="00765A33" w:rsidP="00BB09AC">
            <w:pPr>
              <w:rPr>
                <w:rFonts w:ascii="Cambria" w:hAnsi="Cambria" w:cs="Arial"/>
                <w:b/>
                <w:bCs/>
                <w:color w:val="CD0033"/>
                <w:sz w:val="23"/>
                <w:szCs w:val="23"/>
              </w:rPr>
            </w:pPr>
          </w:p>
        </w:tc>
        <w:tc>
          <w:tcPr>
            <w:tcW w:w="2519" w:type="dxa"/>
            <w:shd w:val="clear" w:color="auto" w:fill="auto"/>
          </w:tcPr>
          <w:p w:rsidR="00765A33" w:rsidRPr="0024542F" w:rsidRDefault="00765A33" w:rsidP="00BB09AC">
            <w:pPr>
              <w:rPr>
                <w:rFonts w:ascii="Cambria" w:hAnsi="Cambria" w:cs="Arial"/>
                <w:b/>
                <w:bCs/>
                <w:color w:val="CD0033"/>
                <w:sz w:val="23"/>
                <w:szCs w:val="23"/>
              </w:rPr>
            </w:pPr>
          </w:p>
        </w:tc>
      </w:tr>
      <w:tr w:rsidR="00765A33" w:rsidRPr="0024542F" w:rsidTr="5BCDE856">
        <w:trPr>
          <w:trHeight w:val="47"/>
        </w:trPr>
        <w:tc>
          <w:tcPr>
            <w:tcW w:w="1170" w:type="dxa"/>
            <w:shd w:val="clear" w:color="auto" w:fill="auto"/>
          </w:tcPr>
          <w:p w:rsidR="00765A33" w:rsidRPr="0024542F" w:rsidRDefault="00765A33" w:rsidP="00BB09AC">
            <w:pPr>
              <w:rPr>
                <w:rFonts w:ascii="Cambria" w:hAnsi="Cambria" w:cs="Arial"/>
                <w:b/>
                <w:bCs/>
                <w:color w:val="CD0033"/>
                <w:sz w:val="23"/>
                <w:szCs w:val="23"/>
              </w:rPr>
            </w:pPr>
          </w:p>
        </w:tc>
        <w:tc>
          <w:tcPr>
            <w:tcW w:w="1155" w:type="dxa"/>
            <w:shd w:val="clear" w:color="auto" w:fill="auto"/>
          </w:tcPr>
          <w:p w:rsidR="00765A33" w:rsidRPr="0024542F" w:rsidRDefault="00765A33" w:rsidP="00BB09AC">
            <w:pPr>
              <w:rPr>
                <w:rFonts w:ascii="Cambria" w:hAnsi="Cambria" w:cs="Arial"/>
                <w:b/>
                <w:bCs/>
                <w:color w:val="CD0033"/>
                <w:sz w:val="23"/>
                <w:szCs w:val="23"/>
              </w:rPr>
            </w:pPr>
          </w:p>
        </w:tc>
        <w:tc>
          <w:tcPr>
            <w:tcW w:w="1768" w:type="dxa"/>
            <w:shd w:val="clear" w:color="auto" w:fill="auto"/>
          </w:tcPr>
          <w:p w:rsidR="00765A33" w:rsidRPr="0024542F" w:rsidRDefault="00765A33" w:rsidP="00BB09AC">
            <w:pPr>
              <w:rPr>
                <w:rFonts w:ascii="Cambria" w:hAnsi="Cambria" w:cs="Arial"/>
                <w:b/>
                <w:bCs/>
                <w:color w:val="CD0033"/>
                <w:sz w:val="23"/>
                <w:szCs w:val="23"/>
              </w:rPr>
            </w:pPr>
          </w:p>
        </w:tc>
        <w:tc>
          <w:tcPr>
            <w:tcW w:w="2404" w:type="dxa"/>
            <w:shd w:val="clear" w:color="auto" w:fill="auto"/>
          </w:tcPr>
          <w:p w:rsidR="00765A33" w:rsidRPr="0024542F" w:rsidRDefault="00765A33" w:rsidP="00BB09AC">
            <w:pPr>
              <w:rPr>
                <w:rFonts w:ascii="Cambria" w:hAnsi="Cambria" w:cs="Arial"/>
                <w:b/>
                <w:bCs/>
                <w:color w:val="CD0033"/>
                <w:sz w:val="23"/>
                <w:szCs w:val="23"/>
              </w:rPr>
            </w:pPr>
          </w:p>
        </w:tc>
        <w:tc>
          <w:tcPr>
            <w:tcW w:w="2519" w:type="dxa"/>
            <w:shd w:val="clear" w:color="auto" w:fill="auto"/>
          </w:tcPr>
          <w:p w:rsidR="00765A33" w:rsidRPr="0024542F" w:rsidRDefault="00765A33" w:rsidP="00BB09AC">
            <w:pPr>
              <w:rPr>
                <w:rFonts w:ascii="Cambria" w:hAnsi="Cambria" w:cs="Arial"/>
                <w:b/>
                <w:bCs/>
                <w:color w:val="CD0033"/>
                <w:sz w:val="23"/>
                <w:szCs w:val="23"/>
              </w:rPr>
            </w:pPr>
          </w:p>
        </w:tc>
      </w:tr>
      <w:tr w:rsidR="00765A33" w:rsidRPr="0024542F" w:rsidTr="5BCDE856">
        <w:trPr>
          <w:trHeight w:val="47"/>
        </w:trPr>
        <w:tc>
          <w:tcPr>
            <w:tcW w:w="1170" w:type="dxa"/>
            <w:shd w:val="clear" w:color="auto" w:fill="auto"/>
          </w:tcPr>
          <w:p w:rsidR="00765A33" w:rsidRPr="0024542F" w:rsidRDefault="00765A33" w:rsidP="00BB09AC">
            <w:pPr>
              <w:rPr>
                <w:rFonts w:ascii="Cambria" w:hAnsi="Cambria" w:cs="Arial"/>
                <w:b/>
                <w:bCs/>
                <w:color w:val="CD0033"/>
                <w:sz w:val="23"/>
                <w:szCs w:val="23"/>
              </w:rPr>
            </w:pPr>
          </w:p>
        </w:tc>
        <w:tc>
          <w:tcPr>
            <w:tcW w:w="1155" w:type="dxa"/>
            <w:shd w:val="clear" w:color="auto" w:fill="auto"/>
          </w:tcPr>
          <w:p w:rsidR="00765A33" w:rsidRPr="0024542F" w:rsidRDefault="00765A33" w:rsidP="00BB09AC">
            <w:pPr>
              <w:rPr>
                <w:rFonts w:ascii="Cambria" w:hAnsi="Cambria" w:cs="Arial"/>
                <w:b/>
                <w:bCs/>
                <w:color w:val="CD0033"/>
                <w:sz w:val="23"/>
                <w:szCs w:val="23"/>
              </w:rPr>
            </w:pPr>
          </w:p>
        </w:tc>
        <w:tc>
          <w:tcPr>
            <w:tcW w:w="1768" w:type="dxa"/>
            <w:shd w:val="clear" w:color="auto" w:fill="auto"/>
          </w:tcPr>
          <w:p w:rsidR="00765A33" w:rsidRPr="0024542F" w:rsidRDefault="00765A33" w:rsidP="00BB09AC">
            <w:pPr>
              <w:rPr>
                <w:rFonts w:ascii="Cambria" w:hAnsi="Cambria" w:cs="Arial"/>
                <w:b/>
                <w:bCs/>
                <w:color w:val="CD0033"/>
                <w:sz w:val="23"/>
                <w:szCs w:val="23"/>
              </w:rPr>
            </w:pPr>
          </w:p>
        </w:tc>
        <w:tc>
          <w:tcPr>
            <w:tcW w:w="2404" w:type="dxa"/>
            <w:shd w:val="clear" w:color="auto" w:fill="auto"/>
          </w:tcPr>
          <w:p w:rsidR="00765A33" w:rsidRPr="0024542F" w:rsidRDefault="00765A33" w:rsidP="00BB09AC">
            <w:pPr>
              <w:rPr>
                <w:rFonts w:ascii="Cambria" w:hAnsi="Cambria" w:cs="Arial"/>
                <w:b/>
                <w:bCs/>
                <w:color w:val="CD0033"/>
                <w:sz w:val="23"/>
                <w:szCs w:val="23"/>
              </w:rPr>
            </w:pPr>
          </w:p>
        </w:tc>
        <w:tc>
          <w:tcPr>
            <w:tcW w:w="2519" w:type="dxa"/>
            <w:shd w:val="clear" w:color="auto" w:fill="auto"/>
          </w:tcPr>
          <w:p w:rsidR="00765A33" w:rsidRPr="0024542F" w:rsidRDefault="00765A33" w:rsidP="00BB09AC">
            <w:pPr>
              <w:rPr>
                <w:rFonts w:ascii="Cambria" w:hAnsi="Cambria" w:cs="Arial"/>
                <w:b/>
                <w:bCs/>
                <w:color w:val="CD0033"/>
                <w:sz w:val="23"/>
                <w:szCs w:val="23"/>
              </w:rPr>
            </w:pPr>
          </w:p>
        </w:tc>
      </w:tr>
      <w:tr w:rsidR="00765A33" w:rsidRPr="0024542F" w:rsidTr="5BCDE856">
        <w:trPr>
          <w:trHeight w:val="47"/>
        </w:trPr>
        <w:tc>
          <w:tcPr>
            <w:tcW w:w="1170" w:type="dxa"/>
            <w:shd w:val="clear" w:color="auto" w:fill="auto"/>
          </w:tcPr>
          <w:p w:rsidR="00765A33" w:rsidRPr="0024542F" w:rsidRDefault="00765A33" w:rsidP="00BB09AC">
            <w:pPr>
              <w:rPr>
                <w:rFonts w:ascii="Cambria" w:hAnsi="Cambria" w:cs="Arial"/>
                <w:b/>
                <w:bCs/>
                <w:color w:val="CD0033"/>
                <w:sz w:val="23"/>
                <w:szCs w:val="23"/>
              </w:rPr>
            </w:pPr>
          </w:p>
        </w:tc>
        <w:tc>
          <w:tcPr>
            <w:tcW w:w="1155" w:type="dxa"/>
            <w:shd w:val="clear" w:color="auto" w:fill="auto"/>
          </w:tcPr>
          <w:p w:rsidR="00765A33" w:rsidRPr="0024542F" w:rsidRDefault="00765A33" w:rsidP="00BB09AC">
            <w:pPr>
              <w:rPr>
                <w:rFonts w:ascii="Cambria" w:hAnsi="Cambria" w:cs="Arial"/>
                <w:b/>
                <w:bCs/>
                <w:color w:val="CD0033"/>
                <w:sz w:val="23"/>
                <w:szCs w:val="23"/>
              </w:rPr>
            </w:pPr>
          </w:p>
        </w:tc>
        <w:tc>
          <w:tcPr>
            <w:tcW w:w="1768" w:type="dxa"/>
            <w:shd w:val="clear" w:color="auto" w:fill="auto"/>
          </w:tcPr>
          <w:p w:rsidR="00765A33" w:rsidRPr="0024542F" w:rsidRDefault="00765A33" w:rsidP="00BB09AC">
            <w:pPr>
              <w:rPr>
                <w:rFonts w:ascii="Cambria" w:hAnsi="Cambria" w:cs="Arial"/>
                <w:b/>
                <w:bCs/>
                <w:color w:val="CD0033"/>
                <w:sz w:val="23"/>
                <w:szCs w:val="23"/>
              </w:rPr>
            </w:pPr>
          </w:p>
        </w:tc>
        <w:tc>
          <w:tcPr>
            <w:tcW w:w="2404" w:type="dxa"/>
            <w:shd w:val="clear" w:color="auto" w:fill="auto"/>
          </w:tcPr>
          <w:p w:rsidR="00765A33" w:rsidRPr="0024542F" w:rsidRDefault="00765A33" w:rsidP="00BB09AC">
            <w:pPr>
              <w:rPr>
                <w:rFonts w:ascii="Cambria" w:hAnsi="Cambria" w:cs="Arial"/>
                <w:b/>
                <w:bCs/>
                <w:color w:val="CD0033"/>
                <w:sz w:val="23"/>
                <w:szCs w:val="23"/>
              </w:rPr>
            </w:pPr>
          </w:p>
        </w:tc>
        <w:tc>
          <w:tcPr>
            <w:tcW w:w="2519" w:type="dxa"/>
            <w:shd w:val="clear" w:color="auto" w:fill="auto"/>
          </w:tcPr>
          <w:p w:rsidR="00765A33" w:rsidRPr="0024542F" w:rsidRDefault="00765A33" w:rsidP="00BB09AC">
            <w:pPr>
              <w:rPr>
                <w:rFonts w:ascii="Cambria" w:hAnsi="Cambria" w:cs="Arial"/>
                <w:b/>
                <w:bCs/>
                <w:color w:val="CD0033"/>
                <w:sz w:val="23"/>
                <w:szCs w:val="23"/>
              </w:rPr>
            </w:pPr>
          </w:p>
        </w:tc>
      </w:tr>
      <w:tr w:rsidR="00765A33" w:rsidRPr="0024542F" w:rsidTr="5BCDE856">
        <w:trPr>
          <w:trHeight w:val="47"/>
        </w:trPr>
        <w:tc>
          <w:tcPr>
            <w:tcW w:w="1170" w:type="dxa"/>
            <w:shd w:val="clear" w:color="auto" w:fill="auto"/>
          </w:tcPr>
          <w:p w:rsidR="00765A33" w:rsidRPr="0024542F" w:rsidRDefault="00765A33" w:rsidP="00BB09AC">
            <w:pPr>
              <w:rPr>
                <w:rFonts w:ascii="Cambria" w:hAnsi="Cambria" w:cs="Arial"/>
                <w:b/>
                <w:bCs/>
                <w:color w:val="CD0033"/>
                <w:sz w:val="23"/>
                <w:szCs w:val="23"/>
              </w:rPr>
            </w:pPr>
          </w:p>
        </w:tc>
        <w:tc>
          <w:tcPr>
            <w:tcW w:w="1155" w:type="dxa"/>
            <w:shd w:val="clear" w:color="auto" w:fill="auto"/>
          </w:tcPr>
          <w:p w:rsidR="00765A33" w:rsidRPr="0024542F" w:rsidRDefault="00765A33" w:rsidP="00BB09AC">
            <w:pPr>
              <w:rPr>
                <w:rFonts w:ascii="Cambria" w:hAnsi="Cambria" w:cs="Arial"/>
                <w:b/>
                <w:bCs/>
                <w:color w:val="CD0033"/>
                <w:sz w:val="23"/>
                <w:szCs w:val="23"/>
              </w:rPr>
            </w:pPr>
          </w:p>
        </w:tc>
        <w:tc>
          <w:tcPr>
            <w:tcW w:w="1768" w:type="dxa"/>
            <w:shd w:val="clear" w:color="auto" w:fill="auto"/>
          </w:tcPr>
          <w:p w:rsidR="00765A33" w:rsidRPr="0024542F" w:rsidRDefault="00765A33" w:rsidP="00BB09AC">
            <w:pPr>
              <w:rPr>
                <w:rFonts w:ascii="Cambria" w:hAnsi="Cambria" w:cs="Arial"/>
                <w:b/>
                <w:bCs/>
                <w:color w:val="CD0033"/>
                <w:sz w:val="23"/>
                <w:szCs w:val="23"/>
              </w:rPr>
            </w:pPr>
          </w:p>
        </w:tc>
        <w:tc>
          <w:tcPr>
            <w:tcW w:w="2404" w:type="dxa"/>
            <w:shd w:val="clear" w:color="auto" w:fill="auto"/>
          </w:tcPr>
          <w:p w:rsidR="00765A33" w:rsidRPr="0024542F" w:rsidRDefault="00765A33" w:rsidP="00BB09AC">
            <w:pPr>
              <w:rPr>
                <w:rFonts w:ascii="Cambria" w:hAnsi="Cambria" w:cs="Arial"/>
                <w:b/>
                <w:bCs/>
                <w:color w:val="CD0033"/>
                <w:sz w:val="23"/>
                <w:szCs w:val="23"/>
              </w:rPr>
            </w:pPr>
          </w:p>
        </w:tc>
        <w:tc>
          <w:tcPr>
            <w:tcW w:w="2519" w:type="dxa"/>
            <w:shd w:val="clear" w:color="auto" w:fill="auto"/>
          </w:tcPr>
          <w:p w:rsidR="00765A33" w:rsidRPr="0024542F" w:rsidRDefault="00765A33" w:rsidP="00BB09AC">
            <w:pPr>
              <w:rPr>
                <w:rFonts w:ascii="Cambria" w:hAnsi="Cambria" w:cs="Arial"/>
                <w:b/>
                <w:bCs/>
                <w:color w:val="CD0033"/>
                <w:sz w:val="23"/>
                <w:szCs w:val="23"/>
              </w:rPr>
            </w:pPr>
          </w:p>
        </w:tc>
      </w:tr>
    </w:tbl>
    <w:p w:rsidR="00BB09AC" w:rsidRPr="0024542F" w:rsidRDefault="00BB09AC">
      <w:pPr>
        <w:rPr>
          <w:rFonts w:ascii="Cambria" w:hAnsi="Cambria" w:cs="Arial"/>
          <w:b/>
          <w:bCs/>
          <w:color w:val="CD0033"/>
          <w:sz w:val="23"/>
          <w:szCs w:val="23"/>
        </w:rPr>
      </w:pPr>
    </w:p>
    <w:p w:rsidR="00BB09AC" w:rsidRPr="0024542F" w:rsidRDefault="00BB09AC">
      <w:pPr>
        <w:rPr>
          <w:rFonts w:ascii="Cambria" w:hAnsi="Cambria" w:cs="Arial"/>
          <w:b/>
          <w:bCs/>
          <w:color w:val="CD0033"/>
          <w:sz w:val="23"/>
          <w:szCs w:val="23"/>
        </w:rPr>
      </w:pPr>
      <w:r w:rsidRPr="0024542F">
        <w:rPr>
          <w:rFonts w:ascii="Cambria" w:hAnsi="Cambria" w:cs="Arial"/>
          <w:b/>
          <w:bCs/>
          <w:color w:val="CD0033"/>
          <w:sz w:val="23"/>
          <w:szCs w:val="23"/>
        </w:rPr>
        <w:br w:type="page"/>
      </w:r>
    </w:p>
    <w:sdt>
      <w:sdtPr>
        <w:rPr>
          <w:rFonts w:ascii="Times New Roman" w:eastAsia="Times New Roman" w:hAnsi="Times New Roman" w:cs="Times New Roman"/>
          <w:color w:val="auto"/>
          <w:sz w:val="24"/>
          <w:szCs w:val="24"/>
          <w:lang w:val="en-CA"/>
        </w:rPr>
        <w:id w:val="2123059557"/>
        <w:docPartObj>
          <w:docPartGallery w:val="Table of Contents"/>
          <w:docPartUnique/>
        </w:docPartObj>
      </w:sdtPr>
      <w:sdtContent>
        <w:p w:rsidR="00765A33" w:rsidRPr="0024542F" w:rsidRDefault="2D15502E" w:rsidP="2D15502E">
          <w:pPr>
            <w:pStyle w:val="TOCHeading"/>
            <w:jc w:val="center"/>
            <w:rPr>
              <w:rFonts w:ascii="Cambria" w:hAnsi="Cambria" w:cs="Times New Roman"/>
              <w:b/>
              <w:bCs/>
            </w:rPr>
          </w:pPr>
          <w:r w:rsidRPr="2D15502E">
            <w:rPr>
              <w:rFonts w:ascii="Cambria" w:hAnsi="Cambria" w:cs="Times New Roman"/>
              <w:b/>
              <w:bCs/>
            </w:rPr>
            <w:t>Table of Contents</w:t>
          </w:r>
        </w:p>
        <w:p w:rsidR="00A711F7" w:rsidRDefault="2D15502E" w:rsidP="2D15502E">
          <w:pPr>
            <w:pStyle w:val="TOC1"/>
            <w:tabs>
              <w:tab w:val="clear" w:pos="9016"/>
              <w:tab w:val="right" w:leader="dot" w:pos="9015"/>
            </w:tabs>
            <w:rPr>
              <w:rStyle w:val="Hyperlink"/>
            </w:rPr>
          </w:pPr>
          <w:r>
            <w:fldChar w:fldCharType="begin"/>
          </w:r>
          <w:r w:rsidR="00765A33">
            <w:instrText>TOC \o "1-3" \z \u \h</w:instrText>
          </w:r>
          <w:r>
            <w:fldChar w:fldCharType="separate"/>
          </w:r>
          <w:hyperlink w:anchor="_Toc1182796264">
            <w:r w:rsidRPr="2D15502E">
              <w:rPr>
                <w:rStyle w:val="Hyperlink"/>
              </w:rPr>
              <w:t>INVITATION FOR COMMENT</w:t>
            </w:r>
            <w:r w:rsidR="00765A33">
              <w:tab/>
            </w:r>
            <w:r w:rsidR="00765A33">
              <w:fldChar w:fldCharType="begin"/>
            </w:r>
            <w:r w:rsidR="00765A33">
              <w:instrText>PAGEREF _Toc1182796264 \h</w:instrText>
            </w:r>
            <w:r w:rsidR="00765A33">
              <w:fldChar w:fldCharType="separate"/>
            </w:r>
            <w:r w:rsidR="00F87B8D">
              <w:t>i</w:t>
            </w:r>
            <w:r w:rsidR="00765A33">
              <w:fldChar w:fldCharType="end"/>
            </w:r>
          </w:hyperlink>
        </w:p>
        <w:p w:rsidR="00A711F7" w:rsidRDefault="00D47065" w:rsidP="2D15502E">
          <w:pPr>
            <w:pStyle w:val="TOC1"/>
            <w:tabs>
              <w:tab w:val="clear" w:pos="9016"/>
              <w:tab w:val="right" w:leader="dot" w:pos="9015"/>
            </w:tabs>
            <w:rPr>
              <w:rStyle w:val="Hyperlink"/>
            </w:rPr>
          </w:pPr>
          <w:hyperlink w:anchor="_Toc273000921">
            <w:r w:rsidR="2D15502E" w:rsidRPr="2D15502E">
              <w:rPr>
                <w:rStyle w:val="Hyperlink"/>
              </w:rPr>
              <w:t>FORMAT FOR COMMENTING ON THE DOCUMENT</w:t>
            </w:r>
            <w:r w:rsidR="00DE2430">
              <w:tab/>
            </w:r>
            <w:r w:rsidR="00DE2430">
              <w:fldChar w:fldCharType="begin"/>
            </w:r>
            <w:r w:rsidR="00DE2430">
              <w:instrText>PAGEREF _Toc273000921 \h</w:instrText>
            </w:r>
            <w:r w:rsidR="00DE2430">
              <w:fldChar w:fldCharType="separate"/>
            </w:r>
            <w:r w:rsidR="00F87B8D">
              <w:t>iii</w:t>
            </w:r>
            <w:r w:rsidR="00DE2430">
              <w:fldChar w:fldCharType="end"/>
            </w:r>
          </w:hyperlink>
        </w:p>
        <w:p w:rsidR="00A711F7" w:rsidRDefault="00D47065" w:rsidP="2D15502E">
          <w:pPr>
            <w:pStyle w:val="TOC1"/>
            <w:tabs>
              <w:tab w:val="clear" w:pos="9016"/>
              <w:tab w:val="right" w:leader="dot" w:pos="9015"/>
            </w:tabs>
            <w:rPr>
              <w:rStyle w:val="Hyperlink"/>
            </w:rPr>
          </w:pPr>
          <w:hyperlink w:anchor="_Toc848084769">
            <w:r w:rsidR="2D15502E" w:rsidRPr="2D15502E">
              <w:rPr>
                <w:rStyle w:val="Hyperlink"/>
              </w:rPr>
              <w:t>LIST OF ABBREVIATIONS</w:t>
            </w:r>
            <w:r w:rsidR="00DE2430">
              <w:tab/>
            </w:r>
            <w:r w:rsidR="00DE2430">
              <w:fldChar w:fldCharType="begin"/>
            </w:r>
            <w:r w:rsidR="00DE2430">
              <w:instrText>PAGEREF _Toc848084769 \h</w:instrText>
            </w:r>
            <w:r w:rsidR="00DE2430">
              <w:fldChar w:fldCharType="separate"/>
            </w:r>
            <w:r w:rsidR="00F87B8D">
              <w:t>v</w:t>
            </w:r>
            <w:r w:rsidR="00DE2430">
              <w:fldChar w:fldCharType="end"/>
            </w:r>
          </w:hyperlink>
        </w:p>
        <w:p w:rsidR="00A711F7" w:rsidRDefault="00D47065" w:rsidP="2D15502E">
          <w:pPr>
            <w:pStyle w:val="TOC1"/>
            <w:tabs>
              <w:tab w:val="clear" w:pos="9016"/>
              <w:tab w:val="right" w:leader="dot" w:pos="9015"/>
            </w:tabs>
            <w:rPr>
              <w:rStyle w:val="Hyperlink"/>
            </w:rPr>
          </w:pPr>
          <w:hyperlink w:anchor="_Toc1607385455">
            <w:r w:rsidR="2D15502E" w:rsidRPr="2D15502E">
              <w:rPr>
                <w:rStyle w:val="Hyperlink"/>
              </w:rPr>
              <w:t>CHAPTER 1</w:t>
            </w:r>
            <w:r w:rsidR="00DE2430">
              <w:tab/>
            </w:r>
            <w:r w:rsidR="00DE2430">
              <w:fldChar w:fldCharType="begin"/>
            </w:r>
            <w:r w:rsidR="00DE2430">
              <w:instrText>PAGEREF _Toc1607385455 \h</w:instrText>
            </w:r>
            <w:r w:rsidR="00DE2430">
              <w:fldChar w:fldCharType="separate"/>
            </w:r>
            <w:r w:rsidR="00F87B8D">
              <w:t>1</w:t>
            </w:r>
            <w:r w:rsidR="00DE2430">
              <w:fldChar w:fldCharType="end"/>
            </w:r>
          </w:hyperlink>
        </w:p>
        <w:p w:rsidR="00A711F7" w:rsidRDefault="00D47065" w:rsidP="2D15502E">
          <w:pPr>
            <w:pStyle w:val="TOC1"/>
            <w:tabs>
              <w:tab w:val="clear" w:pos="9016"/>
              <w:tab w:val="right" w:leader="dot" w:pos="9015"/>
            </w:tabs>
            <w:rPr>
              <w:rStyle w:val="Hyperlink"/>
            </w:rPr>
          </w:pPr>
          <w:hyperlink w:anchor="_Toc1836958717">
            <w:r w:rsidR="2D15502E" w:rsidRPr="2D15502E">
              <w:rPr>
                <w:rStyle w:val="Hyperlink"/>
              </w:rPr>
              <w:t>INTRODUCTION</w:t>
            </w:r>
            <w:r w:rsidR="00DE2430">
              <w:tab/>
            </w:r>
            <w:r w:rsidR="00DE2430">
              <w:fldChar w:fldCharType="begin"/>
            </w:r>
            <w:r w:rsidR="00DE2430">
              <w:instrText>PAGEREF _Toc1836958717 \h</w:instrText>
            </w:r>
            <w:r w:rsidR="00DE2430">
              <w:fldChar w:fldCharType="separate"/>
            </w:r>
            <w:r w:rsidR="00F87B8D">
              <w:t>1</w:t>
            </w:r>
            <w:r w:rsidR="00DE2430">
              <w:fldChar w:fldCharType="end"/>
            </w:r>
          </w:hyperlink>
        </w:p>
        <w:p w:rsidR="00A711F7" w:rsidRDefault="00D47065" w:rsidP="2D15502E">
          <w:pPr>
            <w:pStyle w:val="TOC2"/>
            <w:tabs>
              <w:tab w:val="clear" w:pos="9016"/>
              <w:tab w:val="right" w:leader="dot" w:pos="9015"/>
            </w:tabs>
            <w:rPr>
              <w:rStyle w:val="Hyperlink"/>
              <w:noProof/>
            </w:rPr>
          </w:pPr>
          <w:hyperlink w:anchor="_Toc118793278">
            <w:r w:rsidR="2D15502E" w:rsidRPr="2D15502E">
              <w:rPr>
                <w:rStyle w:val="Hyperlink"/>
              </w:rPr>
              <w:t>1.1 Background</w:t>
            </w:r>
            <w:r w:rsidR="00DE2430">
              <w:tab/>
            </w:r>
            <w:r w:rsidR="00DE2430">
              <w:fldChar w:fldCharType="begin"/>
            </w:r>
            <w:r w:rsidR="00DE2430">
              <w:instrText>PAGEREF _Toc118793278 \h</w:instrText>
            </w:r>
            <w:r w:rsidR="00DE2430">
              <w:fldChar w:fldCharType="separate"/>
            </w:r>
            <w:r w:rsidR="00F87B8D">
              <w:rPr>
                <w:noProof/>
              </w:rPr>
              <w:t>1</w:t>
            </w:r>
            <w:r w:rsidR="00DE2430">
              <w:fldChar w:fldCharType="end"/>
            </w:r>
          </w:hyperlink>
        </w:p>
        <w:p w:rsidR="00A711F7" w:rsidRDefault="00D47065" w:rsidP="2D15502E">
          <w:pPr>
            <w:pStyle w:val="TOC2"/>
            <w:tabs>
              <w:tab w:val="clear" w:pos="9016"/>
              <w:tab w:val="right" w:leader="dot" w:pos="9015"/>
            </w:tabs>
            <w:rPr>
              <w:rStyle w:val="Hyperlink"/>
              <w:noProof/>
            </w:rPr>
          </w:pPr>
          <w:hyperlink w:anchor="_Toc544006573">
            <w:r w:rsidR="2D15502E" w:rsidRPr="2D15502E">
              <w:rPr>
                <w:rStyle w:val="Hyperlink"/>
              </w:rPr>
              <w:t>1.2 The 6GHz Band</w:t>
            </w:r>
            <w:r w:rsidR="00DE2430">
              <w:tab/>
            </w:r>
            <w:r w:rsidR="00DE2430">
              <w:fldChar w:fldCharType="begin"/>
            </w:r>
            <w:r w:rsidR="00DE2430">
              <w:instrText>PAGEREF _Toc544006573 \h</w:instrText>
            </w:r>
            <w:r w:rsidR="00DE2430">
              <w:fldChar w:fldCharType="separate"/>
            </w:r>
            <w:r w:rsidR="00F87B8D">
              <w:rPr>
                <w:noProof/>
              </w:rPr>
              <w:t>1</w:t>
            </w:r>
            <w:r w:rsidR="00DE2430">
              <w:fldChar w:fldCharType="end"/>
            </w:r>
          </w:hyperlink>
        </w:p>
        <w:p w:rsidR="00A711F7" w:rsidRDefault="00D47065" w:rsidP="2D15502E">
          <w:pPr>
            <w:pStyle w:val="TOC2"/>
            <w:tabs>
              <w:tab w:val="clear" w:pos="9016"/>
              <w:tab w:val="right" w:leader="dot" w:pos="9015"/>
            </w:tabs>
            <w:rPr>
              <w:rStyle w:val="Hyperlink"/>
              <w:noProof/>
            </w:rPr>
          </w:pPr>
          <w:hyperlink w:anchor="_Toc558938043">
            <w:r w:rsidR="2D15502E" w:rsidRPr="2D15502E">
              <w:rPr>
                <w:rStyle w:val="Hyperlink"/>
              </w:rPr>
              <w:t>1.3 Brief Overview of Wi-Fi Technology</w:t>
            </w:r>
            <w:r w:rsidR="00DE2430">
              <w:tab/>
            </w:r>
            <w:r w:rsidR="00DE2430">
              <w:fldChar w:fldCharType="begin"/>
            </w:r>
            <w:r w:rsidR="00DE2430">
              <w:instrText>PAGEREF _Toc558938043 \h</w:instrText>
            </w:r>
            <w:r w:rsidR="00DE2430">
              <w:fldChar w:fldCharType="separate"/>
            </w:r>
            <w:r w:rsidR="00F87B8D">
              <w:rPr>
                <w:noProof/>
              </w:rPr>
              <w:t>2</w:t>
            </w:r>
            <w:r w:rsidR="00DE2430">
              <w:fldChar w:fldCharType="end"/>
            </w:r>
          </w:hyperlink>
        </w:p>
        <w:p w:rsidR="00A711F7" w:rsidRDefault="00D47065" w:rsidP="2D15502E">
          <w:pPr>
            <w:pStyle w:val="TOC2"/>
            <w:tabs>
              <w:tab w:val="clear" w:pos="9016"/>
              <w:tab w:val="right" w:leader="dot" w:pos="9015"/>
            </w:tabs>
            <w:rPr>
              <w:rStyle w:val="Hyperlink"/>
              <w:noProof/>
            </w:rPr>
          </w:pPr>
          <w:hyperlink w:anchor="_Toc644638458">
            <w:r w:rsidR="2D15502E" w:rsidRPr="2D15502E">
              <w:rPr>
                <w:rStyle w:val="Hyperlink"/>
              </w:rPr>
              <w:t>1.4 Structure of this Document</w:t>
            </w:r>
            <w:r w:rsidR="00DE2430">
              <w:tab/>
            </w:r>
            <w:r w:rsidR="00DE2430">
              <w:fldChar w:fldCharType="begin"/>
            </w:r>
            <w:r w:rsidR="00DE2430">
              <w:instrText>PAGEREF _Toc644638458 \h</w:instrText>
            </w:r>
            <w:r w:rsidR="00DE2430">
              <w:fldChar w:fldCharType="separate"/>
            </w:r>
            <w:r w:rsidR="00F87B8D">
              <w:rPr>
                <w:noProof/>
              </w:rPr>
              <w:t>3</w:t>
            </w:r>
            <w:r w:rsidR="00DE2430">
              <w:fldChar w:fldCharType="end"/>
            </w:r>
          </w:hyperlink>
        </w:p>
        <w:p w:rsidR="00A711F7" w:rsidRDefault="00D47065" w:rsidP="2D15502E">
          <w:pPr>
            <w:pStyle w:val="TOC1"/>
            <w:tabs>
              <w:tab w:val="clear" w:pos="9016"/>
              <w:tab w:val="right" w:leader="dot" w:pos="9015"/>
            </w:tabs>
            <w:rPr>
              <w:rStyle w:val="Hyperlink"/>
            </w:rPr>
          </w:pPr>
          <w:hyperlink w:anchor="_Toc253561011">
            <w:r w:rsidR="2D15502E" w:rsidRPr="2D15502E">
              <w:rPr>
                <w:rStyle w:val="Hyperlink"/>
              </w:rPr>
              <w:t>CHAPTER 2</w:t>
            </w:r>
            <w:r w:rsidR="00DE2430">
              <w:tab/>
            </w:r>
            <w:r w:rsidR="00DE2430">
              <w:fldChar w:fldCharType="begin"/>
            </w:r>
            <w:r w:rsidR="00DE2430">
              <w:instrText>PAGEREF _Toc253561011 \h</w:instrText>
            </w:r>
            <w:r w:rsidR="00DE2430">
              <w:fldChar w:fldCharType="separate"/>
            </w:r>
            <w:r w:rsidR="00F87B8D">
              <w:t>4</w:t>
            </w:r>
            <w:r w:rsidR="00DE2430">
              <w:fldChar w:fldCharType="end"/>
            </w:r>
          </w:hyperlink>
        </w:p>
        <w:p w:rsidR="00A711F7" w:rsidRDefault="00D47065" w:rsidP="2D15502E">
          <w:pPr>
            <w:pStyle w:val="TOC1"/>
            <w:tabs>
              <w:tab w:val="clear" w:pos="9016"/>
              <w:tab w:val="right" w:leader="dot" w:pos="9015"/>
            </w:tabs>
            <w:rPr>
              <w:rStyle w:val="Hyperlink"/>
            </w:rPr>
          </w:pPr>
          <w:hyperlink w:anchor="_Toc270651328">
            <w:r w:rsidR="2D15502E" w:rsidRPr="2D15502E">
              <w:rPr>
                <w:rStyle w:val="Hyperlink"/>
              </w:rPr>
              <w:t>EXISTING AND FUTURE USE OF THE L6GHz SPECTRUM BAND</w:t>
            </w:r>
            <w:r w:rsidR="00DE2430">
              <w:tab/>
            </w:r>
            <w:r w:rsidR="00DE2430">
              <w:fldChar w:fldCharType="begin"/>
            </w:r>
            <w:r w:rsidR="00DE2430">
              <w:instrText>PAGEREF _Toc270651328 \h</w:instrText>
            </w:r>
            <w:r w:rsidR="00DE2430">
              <w:fldChar w:fldCharType="separate"/>
            </w:r>
            <w:r w:rsidR="00F87B8D">
              <w:t>4</w:t>
            </w:r>
            <w:r w:rsidR="00DE2430">
              <w:fldChar w:fldCharType="end"/>
            </w:r>
          </w:hyperlink>
        </w:p>
        <w:p w:rsidR="00A711F7" w:rsidRDefault="00D47065" w:rsidP="2D15502E">
          <w:pPr>
            <w:pStyle w:val="TOC2"/>
            <w:tabs>
              <w:tab w:val="clear" w:pos="9016"/>
              <w:tab w:val="right" w:leader="dot" w:pos="9015"/>
            </w:tabs>
            <w:rPr>
              <w:rStyle w:val="Hyperlink"/>
              <w:noProof/>
            </w:rPr>
          </w:pPr>
          <w:hyperlink w:anchor="_Toc920735883">
            <w:r w:rsidR="2D15502E" w:rsidRPr="2D15502E">
              <w:rPr>
                <w:rStyle w:val="Hyperlink"/>
              </w:rPr>
              <w:t>2.1 International and National Allocation of the Band</w:t>
            </w:r>
            <w:r w:rsidR="00DE2430">
              <w:tab/>
            </w:r>
            <w:r w:rsidR="00DE2430">
              <w:fldChar w:fldCharType="begin"/>
            </w:r>
            <w:r w:rsidR="00DE2430">
              <w:instrText>PAGEREF _Toc920735883 \h</w:instrText>
            </w:r>
            <w:r w:rsidR="00DE2430">
              <w:fldChar w:fldCharType="separate"/>
            </w:r>
            <w:r w:rsidR="00F87B8D">
              <w:rPr>
                <w:noProof/>
              </w:rPr>
              <w:t>4</w:t>
            </w:r>
            <w:r w:rsidR="00DE2430">
              <w:fldChar w:fldCharType="end"/>
            </w:r>
          </w:hyperlink>
        </w:p>
        <w:p w:rsidR="00A711F7" w:rsidRDefault="00D47065" w:rsidP="2D15502E">
          <w:pPr>
            <w:pStyle w:val="TOC2"/>
            <w:tabs>
              <w:tab w:val="clear" w:pos="9016"/>
              <w:tab w:val="right" w:leader="dot" w:pos="9015"/>
            </w:tabs>
            <w:rPr>
              <w:rStyle w:val="Hyperlink"/>
              <w:noProof/>
            </w:rPr>
          </w:pPr>
          <w:hyperlink w:anchor="_Toc683700301">
            <w:r w:rsidR="2D15502E" w:rsidRPr="2D15502E">
              <w:rPr>
                <w:rStyle w:val="Hyperlink"/>
              </w:rPr>
              <w:t>2.2 Global Developments in Planning the use of the 6GHz</w:t>
            </w:r>
            <w:r w:rsidR="00DE2430">
              <w:tab/>
            </w:r>
            <w:r w:rsidR="00DE2430">
              <w:fldChar w:fldCharType="begin"/>
            </w:r>
            <w:r w:rsidR="00DE2430">
              <w:instrText>PAGEREF _Toc683700301 \h</w:instrText>
            </w:r>
            <w:r w:rsidR="00DE2430">
              <w:fldChar w:fldCharType="separate"/>
            </w:r>
            <w:r w:rsidR="00F87B8D">
              <w:rPr>
                <w:noProof/>
              </w:rPr>
              <w:t>5</w:t>
            </w:r>
            <w:r w:rsidR="00DE2430">
              <w:fldChar w:fldCharType="end"/>
            </w:r>
          </w:hyperlink>
        </w:p>
        <w:p w:rsidR="00A711F7" w:rsidRDefault="00D47065" w:rsidP="2D15502E">
          <w:pPr>
            <w:pStyle w:val="TOC1"/>
            <w:tabs>
              <w:tab w:val="clear" w:pos="9016"/>
              <w:tab w:val="right" w:leader="dot" w:pos="9015"/>
            </w:tabs>
            <w:rPr>
              <w:rStyle w:val="Hyperlink"/>
            </w:rPr>
          </w:pPr>
          <w:hyperlink w:anchor="_Toc1461101491">
            <w:r w:rsidR="2D15502E" w:rsidRPr="2D15502E">
              <w:rPr>
                <w:rStyle w:val="Hyperlink"/>
              </w:rPr>
              <w:t>CHAPTER 3</w:t>
            </w:r>
            <w:r w:rsidR="00DE2430">
              <w:tab/>
            </w:r>
            <w:r w:rsidR="00DE2430">
              <w:fldChar w:fldCharType="begin"/>
            </w:r>
            <w:r w:rsidR="00DE2430">
              <w:instrText>PAGEREF _Toc1461101491 \h</w:instrText>
            </w:r>
            <w:r w:rsidR="00DE2430">
              <w:fldChar w:fldCharType="separate"/>
            </w:r>
            <w:r w:rsidR="00F87B8D">
              <w:t>6</w:t>
            </w:r>
            <w:r w:rsidR="00DE2430">
              <w:fldChar w:fldCharType="end"/>
            </w:r>
          </w:hyperlink>
        </w:p>
        <w:p w:rsidR="00A711F7" w:rsidRDefault="00D47065" w:rsidP="2D15502E">
          <w:pPr>
            <w:pStyle w:val="TOC2"/>
            <w:tabs>
              <w:tab w:val="clear" w:pos="9016"/>
              <w:tab w:val="right" w:leader="dot" w:pos="9015"/>
            </w:tabs>
            <w:rPr>
              <w:rStyle w:val="Hyperlink"/>
              <w:noProof/>
            </w:rPr>
          </w:pPr>
          <w:hyperlink w:anchor="_Toc935144716">
            <w:r w:rsidR="2D15502E" w:rsidRPr="2D15502E">
              <w:rPr>
                <w:rStyle w:val="Hyperlink"/>
              </w:rPr>
              <w:t>TECHNICAL CHARACTERISTICS AND OPERATIONAL CONDITIONS</w:t>
            </w:r>
            <w:r w:rsidR="00DE2430">
              <w:tab/>
            </w:r>
            <w:r w:rsidR="00DE2430">
              <w:fldChar w:fldCharType="begin"/>
            </w:r>
            <w:r w:rsidR="00DE2430">
              <w:instrText>PAGEREF _Toc935144716 \h</w:instrText>
            </w:r>
            <w:r w:rsidR="00DE2430">
              <w:fldChar w:fldCharType="separate"/>
            </w:r>
            <w:r w:rsidR="00F87B8D">
              <w:rPr>
                <w:noProof/>
              </w:rPr>
              <w:t>6</w:t>
            </w:r>
            <w:r w:rsidR="00DE2430">
              <w:fldChar w:fldCharType="end"/>
            </w:r>
          </w:hyperlink>
        </w:p>
        <w:p w:rsidR="00A711F7" w:rsidRDefault="00D47065" w:rsidP="2D15502E">
          <w:pPr>
            <w:pStyle w:val="TOC1"/>
            <w:tabs>
              <w:tab w:val="clear" w:pos="9016"/>
              <w:tab w:val="right" w:leader="dot" w:pos="9015"/>
            </w:tabs>
            <w:rPr>
              <w:rStyle w:val="Hyperlink"/>
            </w:rPr>
          </w:pPr>
          <w:hyperlink w:anchor="_Toc1962544531">
            <w:r w:rsidR="2D15502E" w:rsidRPr="2D15502E">
              <w:rPr>
                <w:rStyle w:val="Hyperlink"/>
              </w:rPr>
              <w:t>CHAPTER 4</w:t>
            </w:r>
            <w:r w:rsidR="00DE2430">
              <w:tab/>
            </w:r>
            <w:r w:rsidR="00DE2430">
              <w:fldChar w:fldCharType="begin"/>
            </w:r>
            <w:r w:rsidR="00DE2430">
              <w:instrText>PAGEREF _Toc1962544531 \h</w:instrText>
            </w:r>
            <w:r w:rsidR="00DE2430">
              <w:fldChar w:fldCharType="separate"/>
            </w:r>
            <w:r w:rsidR="00F87B8D">
              <w:t>7</w:t>
            </w:r>
            <w:r w:rsidR="00DE2430">
              <w:fldChar w:fldCharType="end"/>
            </w:r>
          </w:hyperlink>
        </w:p>
        <w:p w:rsidR="00A711F7" w:rsidRDefault="00D47065" w:rsidP="2D15502E">
          <w:pPr>
            <w:pStyle w:val="TOC2"/>
            <w:tabs>
              <w:tab w:val="clear" w:pos="9016"/>
              <w:tab w:val="right" w:leader="dot" w:pos="9015"/>
            </w:tabs>
            <w:rPr>
              <w:rStyle w:val="Hyperlink"/>
              <w:noProof/>
            </w:rPr>
          </w:pPr>
          <w:hyperlink w:anchor="_Toc829464134">
            <w:r w:rsidR="2D15502E" w:rsidRPr="2D15502E">
              <w:rPr>
                <w:rStyle w:val="Hyperlink"/>
              </w:rPr>
              <w:t>REGULATORY PROVISIONS</w:t>
            </w:r>
            <w:r w:rsidR="00DE2430">
              <w:tab/>
            </w:r>
            <w:r w:rsidR="00DE2430">
              <w:fldChar w:fldCharType="begin"/>
            </w:r>
            <w:r w:rsidR="00DE2430">
              <w:instrText>PAGEREF _Toc829464134 \h</w:instrText>
            </w:r>
            <w:r w:rsidR="00DE2430">
              <w:fldChar w:fldCharType="separate"/>
            </w:r>
            <w:r w:rsidR="00F87B8D">
              <w:rPr>
                <w:noProof/>
              </w:rPr>
              <w:t>7</w:t>
            </w:r>
            <w:r w:rsidR="00DE2430">
              <w:fldChar w:fldCharType="end"/>
            </w:r>
          </w:hyperlink>
        </w:p>
        <w:p w:rsidR="00A711F7" w:rsidRDefault="00D47065" w:rsidP="2D15502E">
          <w:pPr>
            <w:pStyle w:val="TOC2"/>
            <w:tabs>
              <w:tab w:val="clear" w:pos="9016"/>
              <w:tab w:val="right" w:leader="dot" w:pos="9015"/>
            </w:tabs>
            <w:rPr>
              <w:rStyle w:val="Hyperlink"/>
              <w:noProof/>
            </w:rPr>
          </w:pPr>
          <w:hyperlink w:anchor="_Toc1332182440">
            <w:r w:rsidR="2D15502E" w:rsidRPr="2D15502E">
              <w:rPr>
                <w:rStyle w:val="Hyperlink"/>
              </w:rPr>
              <w:t>4.1 Licence Exempt Provisions</w:t>
            </w:r>
            <w:r w:rsidR="00DE2430">
              <w:tab/>
            </w:r>
            <w:r w:rsidR="00DE2430">
              <w:fldChar w:fldCharType="begin"/>
            </w:r>
            <w:r w:rsidR="00DE2430">
              <w:instrText>PAGEREF _Toc1332182440 \h</w:instrText>
            </w:r>
            <w:r w:rsidR="00DE2430">
              <w:fldChar w:fldCharType="separate"/>
            </w:r>
            <w:r w:rsidR="00F87B8D">
              <w:rPr>
                <w:noProof/>
              </w:rPr>
              <w:t>7</w:t>
            </w:r>
            <w:r w:rsidR="00DE2430">
              <w:fldChar w:fldCharType="end"/>
            </w:r>
          </w:hyperlink>
        </w:p>
        <w:p w:rsidR="00A711F7" w:rsidRDefault="00D47065" w:rsidP="2D15502E">
          <w:pPr>
            <w:pStyle w:val="TOC2"/>
            <w:tabs>
              <w:tab w:val="clear" w:pos="9016"/>
              <w:tab w:val="right" w:leader="dot" w:pos="9015"/>
            </w:tabs>
            <w:rPr>
              <w:rStyle w:val="Hyperlink"/>
              <w:noProof/>
            </w:rPr>
          </w:pPr>
          <w:hyperlink w:anchor="_Toc2019775823">
            <w:r w:rsidR="2D15502E" w:rsidRPr="2D15502E">
              <w:rPr>
                <w:rStyle w:val="Hyperlink"/>
              </w:rPr>
              <w:t>4.2 Single Premise Usage</w:t>
            </w:r>
            <w:r w:rsidR="00DE2430">
              <w:tab/>
            </w:r>
            <w:r w:rsidR="00DE2430">
              <w:fldChar w:fldCharType="begin"/>
            </w:r>
            <w:r w:rsidR="00DE2430">
              <w:instrText>PAGEREF _Toc2019775823 \h</w:instrText>
            </w:r>
            <w:r w:rsidR="00DE2430">
              <w:fldChar w:fldCharType="separate"/>
            </w:r>
            <w:r w:rsidR="00F87B8D">
              <w:rPr>
                <w:noProof/>
              </w:rPr>
              <w:t>7</w:t>
            </w:r>
            <w:r w:rsidR="00DE2430">
              <w:fldChar w:fldCharType="end"/>
            </w:r>
          </w:hyperlink>
        </w:p>
        <w:p w:rsidR="00A711F7" w:rsidRDefault="00D47065" w:rsidP="2D15502E">
          <w:pPr>
            <w:pStyle w:val="TOC2"/>
            <w:tabs>
              <w:tab w:val="clear" w:pos="9016"/>
              <w:tab w:val="right" w:leader="dot" w:pos="9015"/>
            </w:tabs>
            <w:rPr>
              <w:rStyle w:val="Hyperlink"/>
            </w:rPr>
          </w:pPr>
          <w:hyperlink w:anchor="_Toc652906361">
            <w:r w:rsidR="2D15502E" w:rsidRPr="2D15502E">
              <w:rPr>
                <w:rStyle w:val="Hyperlink"/>
              </w:rPr>
              <w:t>4.3 Commercial Deployment</w:t>
            </w:r>
            <w:r w:rsidR="00DE2430">
              <w:tab/>
            </w:r>
            <w:r w:rsidR="00DE2430">
              <w:fldChar w:fldCharType="begin"/>
            </w:r>
            <w:r w:rsidR="00DE2430">
              <w:instrText>PAGEREF _Toc652906361 \h</w:instrText>
            </w:r>
            <w:r w:rsidR="00DE2430">
              <w:fldChar w:fldCharType="separate"/>
            </w:r>
            <w:r w:rsidR="00F87B8D">
              <w:rPr>
                <w:noProof/>
              </w:rPr>
              <w:t>7</w:t>
            </w:r>
            <w:r w:rsidR="00DE2430">
              <w:fldChar w:fldCharType="end"/>
            </w:r>
          </w:hyperlink>
        </w:p>
        <w:p w:rsidR="2D15502E" w:rsidRDefault="00D47065" w:rsidP="2D15502E">
          <w:pPr>
            <w:pStyle w:val="TOC2"/>
            <w:tabs>
              <w:tab w:val="clear" w:pos="9016"/>
              <w:tab w:val="right" w:leader="dot" w:pos="9015"/>
            </w:tabs>
            <w:rPr>
              <w:rStyle w:val="Hyperlink"/>
            </w:rPr>
          </w:pPr>
          <w:hyperlink w:anchor="_Toc1054265830">
            <w:r w:rsidR="2D15502E" w:rsidRPr="2D15502E">
              <w:rPr>
                <w:rStyle w:val="Hyperlink"/>
              </w:rPr>
              <w:t>4.4 Non-Compliance of Guidelines</w:t>
            </w:r>
            <w:r w:rsidR="2D15502E">
              <w:tab/>
            </w:r>
            <w:r w:rsidR="2D15502E">
              <w:fldChar w:fldCharType="begin"/>
            </w:r>
            <w:r w:rsidR="2D15502E">
              <w:instrText>PAGEREF _Toc1054265830 \h</w:instrText>
            </w:r>
            <w:r w:rsidR="2D15502E">
              <w:fldChar w:fldCharType="separate"/>
            </w:r>
            <w:r w:rsidR="00F87B8D">
              <w:rPr>
                <w:noProof/>
              </w:rPr>
              <w:t>7</w:t>
            </w:r>
            <w:r w:rsidR="2D15502E">
              <w:fldChar w:fldCharType="end"/>
            </w:r>
          </w:hyperlink>
        </w:p>
        <w:p w:rsidR="2D15502E" w:rsidRDefault="00D47065" w:rsidP="2D15502E">
          <w:pPr>
            <w:pStyle w:val="TOC1"/>
            <w:tabs>
              <w:tab w:val="clear" w:pos="9016"/>
              <w:tab w:val="right" w:leader="dot" w:pos="9015"/>
            </w:tabs>
            <w:rPr>
              <w:rStyle w:val="Hyperlink"/>
            </w:rPr>
          </w:pPr>
          <w:hyperlink w:anchor="_Toc1967710030">
            <w:r w:rsidR="2D15502E" w:rsidRPr="2D15502E">
              <w:rPr>
                <w:rStyle w:val="Hyperlink"/>
              </w:rPr>
              <w:t>CHAPTER 5</w:t>
            </w:r>
            <w:r w:rsidR="2D15502E">
              <w:tab/>
            </w:r>
            <w:r w:rsidR="2D15502E">
              <w:fldChar w:fldCharType="begin"/>
            </w:r>
            <w:r w:rsidR="2D15502E">
              <w:instrText>PAGEREF _Toc1967710030 \h</w:instrText>
            </w:r>
            <w:r w:rsidR="2D15502E">
              <w:fldChar w:fldCharType="separate"/>
            </w:r>
            <w:r w:rsidR="00F87B8D">
              <w:t>8</w:t>
            </w:r>
            <w:r w:rsidR="2D15502E">
              <w:fldChar w:fldCharType="end"/>
            </w:r>
          </w:hyperlink>
        </w:p>
        <w:p w:rsidR="2D15502E" w:rsidRDefault="00D47065" w:rsidP="2D15502E">
          <w:pPr>
            <w:pStyle w:val="TOC2"/>
            <w:tabs>
              <w:tab w:val="clear" w:pos="9016"/>
              <w:tab w:val="right" w:leader="dot" w:pos="9015"/>
            </w:tabs>
            <w:rPr>
              <w:rStyle w:val="Hyperlink"/>
            </w:rPr>
          </w:pPr>
          <w:hyperlink w:anchor="_Toc1017021026">
            <w:r w:rsidR="2D15502E" w:rsidRPr="2D15502E">
              <w:rPr>
                <w:rStyle w:val="Hyperlink"/>
              </w:rPr>
              <w:t>TIMELINES FOR CONSULTATION</w:t>
            </w:r>
            <w:r w:rsidR="2D15502E">
              <w:tab/>
            </w:r>
            <w:r w:rsidR="2D15502E">
              <w:fldChar w:fldCharType="begin"/>
            </w:r>
            <w:r w:rsidR="2D15502E">
              <w:instrText>PAGEREF _Toc1017021026 \h</w:instrText>
            </w:r>
            <w:r w:rsidR="2D15502E">
              <w:fldChar w:fldCharType="separate"/>
            </w:r>
            <w:r w:rsidR="00F87B8D">
              <w:rPr>
                <w:noProof/>
              </w:rPr>
              <w:t>8</w:t>
            </w:r>
            <w:r w:rsidR="2D15502E">
              <w:fldChar w:fldCharType="end"/>
            </w:r>
          </w:hyperlink>
        </w:p>
        <w:p w:rsidR="2D15502E" w:rsidRDefault="00D47065" w:rsidP="2D15502E">
          <w:pPr>
            <w:pStyle w:val="TOC2"/>
            <w:tabs>
              <w:tab w:val="clear" w:pos="9016"/>
              <w:tab w:val="right" w:leader="dot" w:pos="9015"/>
            </w:tabs>
            <w:rPr>
              <w:rStyle w:val="Hyperlink"/>
            </w:rPr>
          </w:pPr>
          <w:hyperlink w:anchor="_Toc368203925">
            <w:r w:rsidR="2D15502E" w:rsidRPr="2D15502E">
              <w:rPr>
                <w:rStyle w:val="Hyperlink"/>
              </w:rPr>
              <w:t>References</w:t>
            </w:r>
            <w:r w:rsidR="2D15502E">
              <w:tab/>
            </w:r>
            <w:r w:rsidR="2D15502E">
              <w:fldChar w:fldCharType="begin"/>
            </w:r>
            <w:r w:rsidR="2D15502E">
              <w:instrText>PAGEREF _Toc368203925 \h</w:instrText>
            </w:r>
            <w:r w:rsidR="2D15502E">
              <w:fldChar w:fldCharType="separate"/>
            </w:r>
            <w:r w:rsidR="00F87B8D">
              <w:rPr>
                <w:b/>
                <w:bCs/>
                <w:noProof/>
                <w:lang w:val="en-US"/>
              </w:rPr>
              <w:t>Error! Bookmark not defined.</w:t>
            </w:r>
            <w:r w:rsidR="2D15502E">
              <w:fldChar w:fldCharType="end"/>
            </w:r>
          </w:hyperlink>
          <w:r w:rsidR="2D15502E">
            <w:fldChar w:fldCharType="end"/>
          </w:r>
        </w:p>
      </w:sdtContent>
    </w:sdt>
    <w:p w:rsidR="00765A33" w:rsidRPr="0024542F" w:rsidRDefault="00765A33" w:rsidP="00793F8C">
      <w:pPr>
        <w:spacing w:line="360" w:lineRule="auto"/>
        <w:rPr>
          <w:rFonts w:ascii="Cambria" w:hAnsi="Cambria"/>
        </w:rPr>
      </w:pPr>
    </w:p>
    <w:p w:rsidR="006A1D36" w:rsidRPr="0024542F" w:rsidRDefault="00765A33" w:rsidP="006A1D36">
      <w:pPr>
        <w:spacing w:line="360" w:lineRule="auto"/>
        <w:rPr>
          <w:rFonts w:ascii="Cambria" w:hAnsi="Cambria"/>
          <w:i/>
          <w:noProof/>
        </w:rPr>
      </w:pPr>
      <w:r w:rsidRPr="0024542F">
        <w:rPr>
          <w:rFonts w:ascii="Cambria" w:hAnsi="Cambria" w:cs="Arial"/>
          <w:b/>
          <w:bCs/>
          <w:color w:val="CD0033"/>
          <w:sz w:val="23"/>
          <w:szCs w:val="23"/>
        </w:rPr>
        <w:br w:type="page"/>
      </w:r>
      <w:r w:rsidR="00BB09AC" w:rsidRPr="0024542F">
        <w:rPr>
          <w:rFonts w:ascii="Cambria" w:hAnsi="Cambria" w:cs="Arial"/>
          <w:b/>
          <w:bCs/>
          <w:color w:val="CD0033"/>
          <w:sz w:val="23"/>
          <w:szCs w:val="23"/>
        </w:rPr>
        <w:fldChar w:fldCharType="begin"/>
      </w:r>
      <w:r w:rsidR="00BB09AC" w:rsidRPr="0024542F">
        <w:rPr>
          <w:rFonts w:ascii="Cambria" w:hAnsi="Cambria" w:cs="Arial"/>
          <w:b/>
          <w:bCs/>
          <w:color w:val="CD0033"/>
          <w:sz w:val="23"/>
          <w:szCs w:val="23"/>
        </w:rPr>
        <w:instrText xml:space="preserve"> TOC \h \z \c "Figure" </w:instrText>
      </w:r>
      <w:r w:rsidR="00BB09AC" w:rsidRPr="0024542F">
        <w:rPr>
          <w:rFonts w:ascii="Cambria" w:hAnsi="Cambria" w:cs="Arial"/>
          <w:b/>
          <w:bCs/>
          <w:color w:val="CD0033"/>
          <w:sz w:val="23"/>
          <w:szCs w:val="23"/>
        </w:rPr>
        <w:fldChar w:fldCharType="separate"/>
      </w:r>
    </w:p>
    <w:p w:rsidR="006A1D36" w:rsidRPr="0024542F" w:rsidRDefault="00BB09AC">
      <w:pPr>
        <w:rPr>
          <w:rFonts w:ascii="Cambria" w:hAnsi="Cambria" w:cs="Arial"/>
          <w:b/>
          <w:bCs/>
          <w:color w:val="CD0033"/>
          <w:sz w:val="23"/>
          <w:szCs w:val="23"/>
        </w:rPr>
      </w:pPr>
      <w:r w:rsidRPr="0024542F">
        <w:rPr>
          <w:rFonts w:ascii="Cambria" w:hAnsi="Cambria" w:cs="Arial"/>
          <w:b/>
          <w:bCs/>
          <w:color w:val="CD0033"/>
          <w:sz w:val="23"/>
          <w:szCs w:val="23"/>
        </w:rPr>
        <w:lastRenderedPageBreak/>
        <w:fldChar w:fldCharType="end"/>
      </w:r>
    </w:p>
    <w:p w:rsidR="00765A33" w:rsidRPr="0024542F" w:rsidRDefault="2D15502E" w:rsidP="2D15502E">
      <w:pPr>
        <w:pStyle w:val="Heading1"/>
        <w:jc w:val="center"/>
        <w:rPr>
          <w:rFonts w:ascii="Cambria" w:hAnsi="Cambria" w:cs="Times New Roman"/>
          <w:b/>
          <w:bCs/>
        </w:rPr>
      </w:pPr>
      <w:bookmarkStart w:id="9" w:name="_Toc848084769"/>
      <w:r w:rsidRPr="2D15502E">
        <w:rPr>
          <w:rFonts w:ascii="Cambria" w:hAnsi="Cambria" w:cs="Times New Roman"/>
          <w:b/>
          <w:bCs/>
        </w:rPr>
        <w:t>LIST OF ABBREVIATIONS</w:t>
      </w:r>
      <w:bookmarkEnd w:id="9"/>
    </w:p>
    <w:tbl>
      <w:tblPr>
        <w:tblStyle w:val="TableGrid"/>
        <w:tblW w:w="0" w:type="auto"/>
        <w:tblLook w:val="04A0" w:firstRow="1" w:lastRow="0" w:firstColumn="1" w:lastColumn="0" w:noHBand="0" w:noVBand="1"/>
      </w:tblPr>
      <w:tblGrid>
        <w:gridCol w:w="1980"/>
        <w:gridCol w:w="283"/>
        <w:gridCol w:w="6753"/>
      </w:tblGrid>
      <w:tr w:rsidR="006A1D36" w:rsidRPr="0024542F" w:rsidTr="2D15502E">
        <w:trPr>
          <w:tblHeader/>
        </w:trPr>
        <w:tc>
          <w:tcPr>
            <w:tcW w:w="1980" w:type="dxa"/>
            <w:tcBorders>
              <w:right w:val="nil"/>
            </w:tcBorders>
            <w:shd w:val="clear" w:color="auto" w:fill="D9D9D9" w:themeFill="background1" w:themeFillShade="D9"/>
          </w:tcPr>
          <w:p w:rsidR="006A1D36" w:rsidRPr="0024542F" w:rsidRDefault="006A1D36" w:rsidP="00A23507">
            <w:pPr>
              <w:pStyle w:val="NoSpacing"/>
              <w:rPr>
                <w:rFonts w:ascii="Cambria" w:hAnsi="Cambria"/>
                <w:b/>
                <w:szCs w:val="24"/>
              </w:rPr>
            </w:pPr>
            <w:r w:rsidRPr="0024542F">
              <w:rPr>
                <w:rFonts w:ascii="Cambria" w:hAnsi="Cambria"/>
                <w:b/>
                <w:szCs w:val="24"/>
              </w:rPr>
              <w:t>Abbreviation</w:t>
            </w:r>
          </w:p>
        </w:tc>
        <w:tc>
          <w:tcPr>
            <w:tcW w:w="283" w:type="dxa"/>
            <w:tcBorders>
              <w:top w:val="single" w:sz="4" w:space="0" w:color="auto"/>
              <w:left w:val="nil"/>
              <w:bottom w:val="single" w:sz="4" w:space="0" w:color="auto"/>
              <w:right w:val="nil"/>
            </w:tcBorders>
            <w:shd w:val="clear" w:color="auto" w:fill="D9D9D9" w:themeFill="background1" w:themeFillShade="D9"/>
          </w:tcPr>
          <w:p w:rsidR="006A1D36" w:rsidRPr="0024542F" w:rsidRDefault="006A1D36" w:rsidP="00A23507">
            <w:pPr>
              <w:pStyle w:val="NoSpacing"/>
              <w:rPr>
                <w:rFonts w:ascii="Cambria" w:hAnsi="Cambria"/>
                <w:b/>
                <w:szCs w:val="24"/>
              </w:rPr>
            </w:pPr>
          </w:p>
        </w:tc>
        <w:tc>
          <w:tcPr>
            <w:tcW w:w="6753" w:type="dxa"/>
            <w:tcBorders>
              <w:left w:val="nil"/>
            </w:tcBorders>
            <w:shd w:val="clear" w:color="auto" w:fill="D9D9D9" w:themeFill="background1" w:themeFillShade="D9"/>
          </w:tcPr>
          <w:p w:rsidR="006A1D36" w:rsidRPr="0024542F" w:rsidRDefault="006A1D36" w:rsidP="00A23507">
            <w:pPr>
              <w:pStyle w:val="NoSpacing"/>
              <w:rPr>
                <w:rFonts w:ascii="Cambria" w:hAnsi="Cambria"/>
                <w:b/>
                <w:szCs w:val="24"/>
              </w:rPr>
            </w:pPr>
            <w:r w:rsidRPr="0024542F">
              <w:rPr>
                <w:rFonts w:ascii="Cambria" w:hAnsi="Cambria"/>
                <w:b/>
                <w:szCs w:val="24"/>
              </w:rPr>
              <w:t>Meaning</w:t>
            </w:r>
          </w:p>
        </w:tc>
      </w:tr>
      <w:tr w:rsidR="00A23507" w:rsidRPr="0024542F" w:rsidTr="2D15502E">
        <w:tc>
          <w:tcPr>
            <w:tcW w:w="1980" w:type="dxa"/>
            <w:tcBorders>
              <w:right w:val="nil"/>
            </w:tcBorders>
            <w:shd w:val="clear" w:color="auto" w:fill="auto"/>
          </w:tcPr>
          <w:p w:rsidR="00A23507" w:rsidRPr="0024542F" w:rsidRDefault="2D15502E" w:rsidP="00A23507">
            <w:pPr>
              <w:pStyle w:val="NoSpacing"/>
              <w:rPr>
                <w:rFonts w:ascii="Cambria" w:hAnsi="Cambria"/>
                <w:szCs w:val="24"/>
              </w:rPr>
            </w:pPr>
            <w:r w:rsidRPr="2D15502E">
              <w:rPr>
                <w:rFonts w:ascii="Cambria" w:hAnsi="Cambria"/>
              </w:rPr>
              <w:t>3G</w:t>
            </w:r>
          </w:p>
        </w:tc>
        <w:tc>
          <w:tcPr>
            <w:tcW w:w="283" w:type="dxa"/>
            <w:tcBorders>
              <w:top w:val="single" w:sz="4" w:space="0" w:color="auto"/>
              <w:left w:val="nil"/>
              <w:bottom w:val="single" w:sz="4" w:space="0" w:color="auto"/>
              <w:right w:val="nil"/>
            </w:tcBorders>
            <w:shd w:val="clear" w:color="auto" w:fill="auto"/>
          </w:tcPr>
          <w:p w:rsidR="00A23507" w:rsidRPr="0024542F" w:rsidRDefault="00A23507" w:rsidP="00A23507">
            <w:pPr>
              <w:pStyle w:val="NoSpacing"/>
              <w:rPr>
                <w:rFonts w:ascii="Cambria" w:hAnsi="Cambria"/>
                <w:szCs w:val="24"/>
              </w:rPr>
            </w:pPr>
          </w:p>
        </w:tc>
        <w:tc>
          <w:tcPr>
            <w:tcW w:w="6753" w:type="dxa"/>
            <w:tcBorders>
              <w:left w:val="nil"/>
            </w:tcBorders>
            <w:shd w:val="clear" w:color="auto" w:fill="auto"/>
          </w:tcPr>
          <w:p w:rsidR="00A23507" w:rsidRPr="0024542F" w:rsidRDefault="2D15502E" w:rsidP="00A23507">
            <w:pPr>
              <w:pStyle w:val="NoSpacing"/>
              <w:rPr>
                <w:rFonts w:ascii="Cambria" w:hAnsi="Cambria"/>
                <w:szCs w:val="24"/>
              </w:rPr>
            </w:pPr>
            <w:r w:rsidRPr="2D15502E">
              <w:rPr>
                <w:rFonts w:ascii="Cambria" w:hAnsi="Cambria"/>
              </w:rPr>
              <w:t>Third Generation of mobile telecommunications technology</w:t>
            </w:r>
          </w:p>
        </w:tc>
      </w:tr>
      <w:tr w:rsidR="00A23507" w:rsidRPr="0024542F" w:rsidTr="2D15502E">
        <w:tc>
          <w:tcPr>
            <w:tcW w:w="1980" w:type="dxa"/>
            <w:tcBorders>
              <w:right w:val="nil"/>
            </w:tcBorders>
            <w:shd w:val="clear" w:color="auto" w:fill="auto"/>
          </w:tcPr>
          <w:p w:rsidR="00A23507" w:rsidRPr="0024542F" w:rsidRDefault="2D15502E" w:rsidP="00A23507">
            <w:pPr>
              <w:pStyle w:val="NoSpacing"/>
              <w:rPr>
                <w:rFonts w:ascii="Cambria" w:hAnsi="Cambria"/>
                <w:szCs w:val="24"/>
              </w:rPr>
            </w:pPr>
            <w:r w:rsidRPr="2D15502E">
              <w:rPr>
                <w:rFonts w:ascii="Cambria" w:hAnsi="Cambria"/>
              </w:rPr>
              <w:t>5G</w:t>
            </w:r>
          </w:p>
        </w:tc>
        <w:tc>
          <w:tcPr>
            <w:tcW w:w="283" w:type="dxa"/>
            <w:tcBorders>
              <w:top w:val="single" w:sz="4" w:space="0" w:color="auto"/>
              <w:left w:val="nil"/>
              <w:bottom w:val="single" w:sz="4" w:space="0" w:color="auto"/>
              <w:right w:val="nil"/>
            </w:tcBorders>
            <w:shd w:val="clear" w:color="auto" w:fill="auto"/>
          </w:tcPr>
          <w:p w:rsidR="00A23507" w:rsidRPr="0024542F" w:rsidRDefault="00A23507" w:rsidP="00A23507">
            <w:pPr>
              <w:pStyle w:val="NoSpacing"/>
              <w:rPr>
                <w:rFonts w:ascii="Cambria" w:hAnsi="Cambria"/>
                <w:szCs w:val="24"/>
              </w:rPr>
            </w:pPr>
          </w:p>
        </w:tc>
        <w:tc>
          <w:tcPr>
            <w:tcW w:w="6753" w:type="dxa"/>
            <w:tcBorders>
              <w:left w:val="nil"/>
            </w:tcBorders>
            <w:shd w:val="clear" w:color="auto" w:fill="auto"/>
          </w:tcPr>
          <w:p w:rsidR="00A23507" w:rsidRPr="0024542F" w:rsidRDefault="2D15502E" w:rsidP="00A23507">
            <w:pPr>
              <w:pStyle w:val="NoSpacing"/>
              <w:rPr>
                <w:rFonts w:ascii="Cambria" w:hAnsi="Cambria"/>
                <w:szCs w:val="24"/>
              </w:rPr>
            </w:pPr>
            <w:r w:rsidRPr="2D15502E">
              <w:rPr>
                <w:rFonts w:ascii="Cambria" w:hAnsi="Cambria"/>
              </w:rPr>
              <w:t>Fifth Generation of mobile telecommunications technology</w:t>
            </w:r>
          </w:p>
        </w:tc>
      </w:tr>
      <w:tr w:rsidR="002E5F45" w:rsidRPr="0024542F" w:rsidTr="2D15502E">
        <w:tc>
          <w:tcPr>
            <w:tcW w:w="1980" w:type="dxa"/>
            <w:tcBorders>
              <w:right w:val="nil"/>
            </w:tcBorders>
            <w:shd w:val="clear" w:color="auto" w:fill="auto"/>
          </w:tcPr>
          <w:p w:rsidR="002E5F45" w:rsidRPr="0024542F" w:rsidRDefault="2D15502E" w:rsidP="00A23507">
            <w:pPr>
              <w:pStyle w:val="NoSpacing"/>
              <w:rPr>
                <w:rFonts w:ascii="Cambria" w:hAnsi="Cambria"/>
                <w:szCs w:val="24"/>
              </w:rPr>
            </w:pPr>
            <w:r w:rsidRPr="2D15502E">
              <w:rPr>
                <w:rFonts w:ascii="Cambria" w:hAnsi="Cambria"/>
              </w:rPr>
              <w:t>AR</w:t>
            </w:r>
          </w:p>
        </w:tc>
        <w:tc>
          <w:tcPr>
            <w:tcW w:w="283" w:type="dxa"/>
            <w:tcBorders>
              <w:top w:val="single" w:sz="4" w:space="0" w:color="auto"/>
              <w:left w:val="nil"/>
              <w:bottom w:val="single" w:sz="4" w:space="0" w:color="auto"/>
              <w:right w:val="nil"/>
            </w:tcBorders>
            <w:shd w:val="clear" w:color="auto" w:fill="auto"/>
          </w:tcPr>
          <w:p w:rsidR="002E5F45" w:rsidRPr="0024542F" w:rsidRDefault="002E5F45" w:rsidP="00A23507">
            <w:pPr>
              <w:pStyle w:val="NoSpacing"/>
              <w:rPr>
                <w:rFonts w:ascii="Cambria" w:hAnsi="Cambria"/>
                <w:szCs w:val="24"/>
              </w:rPr>
            </w:pPr>
          </w:p>
        </w:tc>
        <w:tc>
          <w:tcPr>
            <w:tcW w:w="6753" w:type="dxa"/>
            <w:tcBorders>
              <w:left w:val="nil"/>
            </w:tcBorders>
            <w:shd w:val="clear" w:color="auto" w:fill="auto"/>
          </w:tcPr>
          <w:p w:rsidR="002E5F45" w:rsidRPr="0024542F" w:rsidRDefault="2D15502E" w:rsidP="00A23507">
            <w:pPr>
              <w:pStyle w:val="NoSpacing"/>
              <w:rPr>
                <w:rFonts w:ascii="Cambria" w:hAnsi="Cambria"/>
                <w:szCs w:val="24"/>
              </w:rPr>
            </w:pPr>
            <w:r w:rsidRPr="2D15502E">
              <w:rPr>
                <w:rFonts w:ascii="Cambria" w:hAnsi="Cambria"/>
              </w:rPr>
              <w:t xml:space="preserve">Augmented Reality </w:t>
            </w:r>
          </w:p>
        </w:tc>
      </w:tr>
      <w:tr w:rsidR="00FD1598" w:rsidRPr="0024542F" w:rsidTr="2D15502E">
        <w:tc>
          <w:tcPr>
            <w:tcW w:w="1980" w:type="dxa"/>
            <w:tcBorders>
              <w:right w:val="nil"/>
            </w:tcBorders>
            <w:shd w:val="clear" w:color="auto" w:fill="auto"/>
          </w:tcPr>
          <w:p w:rsidR="00FD1598" w:rsidRPr="0024542F" w:rsidRDefault="2D15502E" w:rsidP="00A23507">
            <w:pPr>
              <w:pStyle w:val="NoSpacing"/>
              <w:rPr>
                <w:rFonts w:ascii="Cambria" w:hAnsi="Cambria"/>
                <w:szCs w:val="24"/>
              </w:rPr>
            </w:pPr>
            <w:r w:rsidRPr="2D15502E">
              <w:rPr>
                <w:rFonts w:ascii="Cambria" w:hAnsi="Cambria"/>
              </w:rPr>
              <w:t>ATU</w:t>
            </w:r>
          </w:p>
        </w:tc>
        <w:tc>
          <w:tcPr>
            <w:tcW w:w="283" w:type="dxa"/>
            <w:tcBorders>
              <w:top w:val="single" w:sz="4" w:space="0" w:color="auto"/>
              <w:left w:val="nil"/>
              <w:bottom w:val="single" w:sz="4" w:space="0" w:color="auto"/>
              <w:right w:val="nil"/>
            </w:tcBorders>
            <w:shd w:val="clear" w:color="auto" w:fill="auto"/>
          </w:tcPr>
          <w:p w:rsidR="00FD1598" w:rsidRPr="0024542F" w:rsidRDefault="00FD1598" w:rsidP="00A23507">
            <w:pPr>
              <w:pStyle w:val="NoSpacing"/>
              <w:rPr>
                <w:rFonts w:ascii="Cambria" w:hAnsi="Cambria"/>
                <w:szCs w:val="24"/>
              </w:rPr>
            </w:pPr>
          </w:p>
        </w:tc>
        <w:tc>
          <w:tcPr>
            <w:tcW w:w="6753" w:type="dxa"/>
            <w:tcBorders>
              <w:left w:val="nil"/>
            </w:tcBorders>
            <w:shd w:val="clear" w:color="auto" w:fill="auto"/>
          </w:tcPr>
          <w:p w:rsidR="00FD1598" w:rsidRPr="0024542F" w:rsidRDefault="2D15502E" w:rsidP="00A23507">
            <w:pPr>
              <w:pStyle w:val="NoSpacing"/>
              <w:rPr>
                <w:rFonts w:ascii="Cambria" w:hAnsi="Cambria"/>
                <w:szCs w:val="24"/>
              </w:rPr>
            </w:pPr>
            <w:r w:rsidRPr="2D15502E">
              <w:rPr>
                <w:rFonts w:ascii="Cambria" w:hAnsi="Cambria"/>
              </w:rPr>
              <w:t>African Telecommunications Union</w:t>
            </w:r>
          </w:p>
        </w:tc>
      </w:tr>
      <w:tr w:rsidR="003B405B" w:rsidRPr="0024542F" w:rsidTr="2D15502E">
        <w:tc>
          <w:tcPr>
            <w:tcW w:w="1980" w:type="dxa"/>
            <w:tcBorders>
              <w:righ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CEPT</w:t>
            </w:r>
          </w:p>
        </w:tc>
        <w:tc>
          <w:tcPr>
            <w:tcW w:w="283" w:type="dxa"/>
            <w:tcBorders>
              <w:top w:val="single" w:sz="4" w:space="0" w:color="auto"/>
              <w:left w:val="nil"/>
              <w:bottom w:val="single" w:sz="4" w:space="0" w:color="auto"/>
              <w:right w:val="nil"/>
            </w:tcBorders>
            <w:shd w:val="clear" w:color="auto" w:fill="auto"/>
          </w:tcPr>
          <w:p w:rsidR="003B405B" w:rsidRPr="0024542F" w:rsidRDefault="003B405B" w:rsidP="003B405B">
            <w:pPr>
              <w:pStyle w:val="NoSpacing"/>
              <w:rPr>
                <w:rFonts w:ascii="Cambria" w:hAnsi="Cambria"/>
                <w:szCs w:val="24"/>
              </w:rPr>
            </w:pPr>
          </w:p>
        </w:tc>
        <w:tc>
          <w:tcPr>
            <w:tcW w:w="6753" w:type="dxa"/>
            <w:tcBorders>
              <w:lef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The European Conference of Postal and Telecommunications Administrations</w:t>
            </w:r>
          </w:p>
        </w:tc>
      </w:tr>
      <w:tr w:rsidR="00F6717B" w:rsidRPr="0024542F" w:rsidTr="2D15502E">
        <w:tc>
          <w:tcPr>
            <w:tcW w:w="1980" w:type="dxa"/>
            <w:tcBorders>
              <w:right w:val="nil"/>
            </w:tcBorders>
            <w:shd w:val="clear" w:color="auto" w:fill="auto"/>
          </w:tcPr>
          <w:p w:rsidR="00F6717B" w:rsidRPr="0024542F" w:rsidRDefault="2D15502E" w:rsidP="003B405B">
            <w:pPr>
              <w:pStyle w:val="NoSpacing"/>
              <w:rPr>
                <w:rFonts w:ascii="Cambria" w:hAnsi="Cambria"/>
                <w:szCs w:val="24"/>
              </w:rPr>
            </w:pPr>
            <w:proofErr w:type="spellStart"/>
            <w:r w:rsidRPr="2D15502E">
              <w:rPr>
                <w:rFonts w:ascii="Cambria" w:hAnsi="Cambria"/>
                <w:lang w:val="en-CA"/>
              </w:rPr>
              <w:t>dBm</w:t>
            </w:r>
            <w:proofErr w:type="spellEnd"/>
          </w:p>
        </w:tc>
        <w:tc>
          <w:tcPr>
            <w:tcW w:w="283" w:type="dxa"/>
            <w:tcBorders>
              <w:top w:val="single" w:sz="4" w:space="0" w:color="auto"/>
              <w:left w:val="nil"/>
              <w:bottom w:val="single" w:sz="4" w:space="0" w:color="auto"/>
              <w:right w:val="nil"/>
            </w:tcBorders>
            <w:shd w:val="clear" w:color="auto" w:fill="auto"/>
          </w:tcPr>
          <w:p w:rsidR="00F6717B" w:rsidRPr="0024542F" w:rsidRDefault="00F6717B" w:rsidP="003B405B">
            <w:pPr>
              <w:pStyle w:val="NoSpacing"/>
              <w:rPr>
                <w:rFonts w:ascii="Cambria" w:hAnsi="Cambria"/>
                <w:szCs w:val="24"/>
              </w:rPr>
            </w:pPr>
          </w:p>
        </w:tc>
        <w:tc>
          <w:tcPr>
            <w:tcW w:w="6753" w:type="dxa"/>
            <w:tcBorders>
              <w:left w:val="nil"/>
            </w:tcBorders>
            <w:shd w:val="clear" w:color="auto" w:fill="auto"/>
          </w:tcPr>
          <w:p w:rsidR="00F6717B" w:rsidRPr="00F6717B" w:rsidRDefault="2D15502E" w:rsidP="003B405B">
            <w:pPr>
              <w:pStyle w:val="NoSpacing"/>
              <w:rPr>
                <w:rFonts w:ascii="Cambria" w:hAnsi="Cambria"/>
              </w:rPr>
            </w:pPr>
            <w:r w:rsidRPr="2D15502E">
              <w:rPr>
                <w:rFonts w:ascii="Cambria" w:hAnsi="Cambria"/>
              </w:rPr>
              <w:t>decibel-</w:t>
            </w:r>
            <w:proofErr w:type="spellStart"/>
            <w:r w:rsidRPr="2D15502E">
              <w:rPr>
                <w:rFonts w:ascii="Cambria" w:hAnsi="Cambria"/>
              </w:rPr>
              <w:t>milliwatts</w:t>
            </w:r>
            <w:proofErr w:type="spellEnd"/>
          </w:p>
        </w:tc>
      </w:tr>
      <w:tr w:rsidR="003B405B" w:rsidRPr="0024542F" w:rsidTr="2D15502E">
        <w:tc>
          <w:tcPr>
            <w:tcW w:w="1980" w:type="dxa"/>
            <w:tcBorders>
              <w:righ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ECC</w:t>
            </w:r>
          </w:p>
        </w:tc>
        <w:tc>
          <w:tcPr>
            <w:tcW w:w="283" w:type="dxa"/>
            <w:tcBorders>
              <w:top w:val="single" w:sz="4" w:space="0" w:color="auto"/>
              <w:left w:val="nil"/>
              <w:bottom w:val="single" w:sz="4" w:space="0" w:color="auto"/>
              <w:right w:val="nil"/>
            </w:tcBorders>
            <w:shd w:val="clear" w:color="auto" w:fill="auto"/>
          </w:tcPr>
          <w:p w:rsidR="003B405B" w:rsidRPr="0024542F" w:rsidRDefault="003B405B" w:rsidP="003B405B">
            <w:pPr>
              <w:pStyle w:val="NoSpacing"/>
              <w:rPr>
                <w:rFonts w:ascii="Cambria" w:hAnsi="Cambria"/>
                <w:szCs w:val="24"/>
              </w:rPr>
            </w:pPr>
          </w:p>
        </w:tc>
        <w:tc>
          <w:tcPr>
            <w:tcW w:w="6753" w:type="dxa"/>
            <w:tcBorders>
              <w:left w:val="nil"/>
            </w:tcBorders>
            <w:shd w:val="clear" w:color="auto" w:fill="auto"/>
          </w:tcPr>
          <w:p w:rsidR="003B405B" w:rsidRPr="00CD2E71" w:rsidRDefault="00CD2E71" w:rsidP="003B405B">
            <w:pPr>
              <w:pStyle w:val="NoSpacing"/>
              <w:rPr>
                <w:rFonts w:ascii="Cambria" w:hAnsi="Cambria"/>
                <w:lang w:val="en-CA"/>
              </w:rPr>
            </w:pPr>
            <w:r w:rsidRPr="00CD2E71">
              <w:rPr>
                <w:rFonts w:ascii="Cambria" w:hAnsi="Cambria"/>
                <w:lang w:val="en-CA"/>
              </w:rPr>
              <w:t>Electronic Communications Committee</w:t>
            </w:r>
            <w:r w:rsidR="007E00B4">
              <w:rPr>
                <w:rFonts w:ascii="Cambria" w:hAnsi="Cambria"/>
                <w:lang w:val="en-CA"/>
              </w:rPr>
              <w:t xml:space="preserve"> of CEPT</w:t>
            </w:r>
          </w:p>
        </w:tc>
      </w:tr>
      <w:tr w:rsidR="003B405B" w:rsidRPr="0024542F" w:rsidTr="2D15502E">
        <w:tc>
          <w:tcPr>
            <w:tcW w:w="1980" w:type="dxa"/>
            <w:tcBorders>
              <w:righ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E.I.R.P</w:t>
            </w:r>
          </w:p>
        </w:tc>
        <w:tc>
          <w:tcPr>
            <w:tcW w:w="283" w:type="dxa"/>
            <w:tcBorders>
              <w:top w:val="single" w:sz="4" w:space="0" w:color="auto"/>
              <w:left w:val="nil"/>
              <w:bottom w:val="single" w:sz="4" w:space="0" w:color="auto"/>
              <w:right w:val="nil"/>
            </w:tcBorders>
            <w:shd w:val="clear" w:color="auto" w:fill="auto"/>
          </w:tcPr>
          <w:p w:rsidR="003B405B" w:rsidRPr="0024542F" w:rsidRDefault="003B405B" w:rsidP="003B405B">
            <w:pPr>
              <w:pStyle w:val="NoSpacing"/>
              <w:rPr>
                <w:rFonts w:ascii="Cambria" w:hAnsi="Cambria"/>
                <w:szCs w:val="24"/>
              </w:rPr>
            </w:pPr>
          </w:p>
        </w:tc>
        <w:tc>
          <w:tcPr>
            <w:tcW w:w="6753" w:type="dxa"/>
            <w:tcBorders>
              <w:lef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Effective Isotropic Radiated Power</w:t>
            </w:r>
          </w:p>
        </w:tc>
      </w:tr>
      <w:tr w:rsidR="003B405B" w:rsidRPr="0024542F" w:rsidTr="2D15502E">
        <w:tc>
          <w:tcPr>
            <w:tcW w:w="1980" w:type="dxa"/>
            <w:tcBorders>
              <w:righ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EU</w:t>
            </w:r>
          </w:p>
        </w:tc>
        <w:tc>
          <w:tcPr>
            <w:tcW w:w="283" w:type="dxa"/>
            <w:tcBorders>
              <w:top w:val="single" w:sz="4" w:space="0" w:color="auto"/>
              <w:left w:val="nil"/>
              <w:bottom w:val="single" w:sz="4" w:space="0" w:color="auto"/>
              <w:right w:val="nil"/>
            </w:tcBorders>
            <w:shd w:val="clear" w:color="auto" w:fill="auto"/>
          </w:tcPr>
          <w:p w:rsidR="003B405B" w:rsidRPr="0024542F" w:rsidRDefault="003B405B" w:rsidP="003B405B">
            <w:pPr>
              <w:pStyle w:val="NoSpacing"/>
              <w:rPr>
                <w:rFonts w:ascii="Cambria" w:hAnsi="Cambria"/>
                <w:szCs w:val="24"/>
              </w:rPr>
            </w:pPr>
          </w:p>
        </w:tc>
        <w:tc>
          <w:tcPr>
            <w:tcW w:w="6753" w:type="dxa"/>
            <w:tcBorders>
              <w:lef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European Union</w:t>
            </w:r>
          </w:p>
        </w:tc>
      </w:tr>
      <w:tr w:rsidR="003B405B" w:rsidRPr="0024542F" w:rsidTr="2D15502E">
        <w:tc>
          <w:tcPr>
            <w:tcW w:w="1980" w:type="dxa"/>
            <w:tcBorders>
              <w:righ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FCC</w:t>
            </w:r>
          </w:p>
        </w:tc>
        <w:tc>
          <w:tcPr>
            <w:tcW w:w="283" w:type="dxa"/>
            <w:tcBorders>
              <w:top w:val="single" w:sz="4" w:space="0" w:color="auto"/>
              <w:left w:val="nil"/>
              <w:bottom w:val="single" w:sz="4" w:space="0" w:color="auto"/>
              <w:right w:val="nil"/>
            </w:tcBorders>
            <w:shd w:val="clear" w:color="auto" w:fill="auto"/>
          </w:tcPr>
          <w:p w:rsidR="003B405B" w:rsidRPr="0024542F" w:rsidRDefault="003B405B" w:rsidP="003B405B">
            <w:pPr>
              <w:pStyle w:val="NoSpacing"/>
              <w:rPr>
                <w:rFonts w:ascii="Cambria" w:hAnsi="Cambria"/>
                <w:szCs w:val="24"/>
              </w:rPr>
            </w:pPr>
          </w:p>
        </w:tc>
        <w:tc>
          <w:tcPr>
            <w:tcW w:w="6753" w:type="dxa"/>
            <w:tcBorders>
              <w:lef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 xml:space="preserve">Federal Communications Commission </w:t>
            </w:r>
          </w:p>
        </w:tc>
      </w:tr>
      <w:tr w:rsidR="00CD4287" w:rsidRPr="0024542F" w:rsidTr="2D15502E">
        <w:tc>
          <w:tcPr>
            <w:tcW w:w="1980" w:type="dxa"/>
            <w:tcBorders>
              <w:right w:val="nil"/>
            </w:tcBorders>
            <w:shd w:val="clear" w:color="auto" w:fill="auto"/>
          </w:tcPr>
          <w:p w:rsidR="00CD4287" w:rsidRPr="0024542F" w:rsidRDefault="2D15502E" w:rsidP="00CD4287">
            <w:pPr>
              <w:pStyle w:val="NoSpacing"/>
              <w:rPr>
                <w:rFonts w:ascii="Cambria" w:hAnsi="Cambria"/>
                <w:szCs w:val="24"/>
              </w:rPr>
            </w:pPr>
            <w:proofErr w:type="spellStart"/>
            <w:r w:rsidRPr="2D15502E">
              <w:rPr>
                <w:rFonts w:ascii="Cambria" w:hAnsi="Cambria"/>
              </w:rPr>
              <w:t>Gbps</w:t>
            </w:r>
            <w:proofErr w:type="spellEnd"/>
          </w:p>
        </w:tc>
        <w:tc>
          <w:tcPr>
            <w:tcW w:w="283" w:type="dxa"/>
            <w:tcBorders>
              <w:top w:val="single" w:sz="4" w:space="0" w:color="auto"/>
              <w:left w:val="nil"/>
              <w:bottom w:val="single" w:sz="4" w:space="0" w:color="auto"/>
              <w:right w:val="nil"/>
            </w:tcBorders>
            <w:shd w:val="clear" w:color="auto" w:fill="auto"/>
          </w:tcPr>
          <w:p w:rsidR="00CD4287" w:rsidRPr="0024542F" w:rsidRDefault="00CD4287" w:rsidP="00CD4287">
            <w:pPr>
              <w:pStyle w:val="NoSpacing"/>
              <w:rPr>
                <w:rFonts w:ascii="Cambria" w:hAnsi="Cambria"/>
                <w:szCs w:val="24"/>
              </w:rPr>
            </w:pPr>
          </w:p>
        </w:tc>
        <w:tc>
          <w:tcPr>
            <w:tcW w:w="6753" w:type="dxa"/>
            <w:tcBorders>
              <w:left w:val="nil"/>
            </w:tcBorders>
            <w:shd w:val="clear" w:color="auto" w:fill="auto"/>
          </w:tcPr>
          <w:p w:rsidR="00CD4287" w:rsidRPr="0024542F" w:rsidRDefault="2D15502E" w:rsidP="00CD4287">
            <w:pPr>
              <w:pStyle w:val="NoSpacing"/>
              <w:rPr>
                <w:rFonts w:ascii="Cambria" w:hAnsi="Cambria"/>
                <w:szCs w:val="24"/>
              </w:rPr>
            </w:pPr>
            <w:r w:rsidRPr="2D15502E">
              <w:rPr>
                <w:rFonts w:ascii="Cambria" w:hAnsi="Cambria"/>
              </w:rPr>
              <w:t>Gigabits per second</w:t>
            </w:r>
          </w:p>
        </w:tc>
      </w:tr>
      <w:tr w:rsidR="002E5F45" w:rsidRPr="0024542F" w:rsidTr="2D15502E">
        <w:tc>
          <w:tcPr>
            <w:tcW w:w="1980" w:type="dxa"/>
            <w:tcBorders>
              <w:right w:val="nil"/>
            </w:tcBorders>
            <w:shd w:val="clear" w:color="auto" w:fill="auto"/>
          </w:tcPr>
          <w:p w:rsidR="002E5F45" w:rsidRPr="0024542F" w:rsidRDefault="002E5F45" w:rsidP="00CD4287">
            <w:pPr>
              <w:pStyle w:val="NoSpacing"/>
              <w:rPr>
                <w:rFonts w:ascii="Cambria" w:hAnsi="Cambria"/>
                <w:color w:val="000000"/>
                <w:szCs w:val="24"/>
                <w:shd w:val="clear" w:color="auto" w:fill="FFFFFF"/>
              </w:rPr>
            </w:pPr>
            <w:r>
              <w:rPr>
                <w:rFonts w:ascii="Cambria" w:hAnsi="Cambria"/>
                <w:color w:val="000000"/>
                <w:szCs w:val="24"/>
                <w:shd w:val="clear" w:color="auto" w:fill="FFFFFF"/>
              </w:rPr>
              <w:t>GDP</w:t>
            </w:r>
          </w:p>
        </w:tc>
        <w:tc>
          <w:tcPr>
            <w:tcW w:w="283" w:type="dxa"/>
            <w:tcBorders>
              <w:top w:val="single" w:sz="4" w:space="0" w:color="auto"/>
              <w:left w:val="nil"/>
              <w:bottom w:val="single" w:sz="4" w:space="0" w:color="auto"/>
              <w:right w:val="nil"/>
            </w:tcBorders>
            <w:shd w:val="clear" w:color="auto" w:fill="auto"/>
          </w:tcPr>
          <w:p w:rsidR="002E5F45" w:rsidRPr="0024542F" w:rsidRDefault="002E5F45" w:rsidP="00CD4287">
            <w:pPr>
              <w:pStyle w:val="NoSpacing"/>
              <w:rPr>
                <w:rFonts w:ascii="Cambria" w:hAnsi="Cambria"/>
                <w:szCs w:val="24"/>
              </w:rPr>
            </w:pPr>
          </w:p>
        </w:tc>
        <w:tc>
          <w:tcPr>
            <w:tcW w:w="6753" w:type="dxa"/>
            <w:tcBorders>
              <w:left w:val="nil"/>
            </w:tcBorders>
            <w:shd w:val="clear" w:color="auto" w:fill="auto"/>
          </w:tcPr>
          <w:p w:rsidR="002E5F45" w:rsidRPr="002E5F45" w:rsidRDefault="002E5F45" w:rsidP="00CD4287">
            <w:pPr>
              <w:pStyle w:val="NoSpacing"/>
              <w:rPr>
                <w:rFonts w:ascii="Cambria" w:hAnsi="Cambria"/>
                <w:lang w:val="en-CA"/>
              </w:rPr>
            </w:pPr>
            <w:r w:rsidRPr="002E5F45">
              <w:rPr>
                <w:rFonts w:ascii="Cambria" w:hAnsi="Cambria"/>
                <w:lang w:val="en"/>
              </w:rPr>
              <w:t xml:space="preserve">Gross </w:t>
            </w:r>
            <w:r>
              <w:rPr>
                <w:rFonts w:ascii="Cambria" w:hAnsi="Cambria"/>
                <w:lang w:val="en"/>
              </w:rPr>
              <w:t>D</w:t>
            </w:r>
            <w:r w:rsidRPr="002E5F45">
              <w:rPr>
                <w:rFonts w:ascii="Cambria" w:hAnsi="Cambria"/>
                <w:lang w:val="en"/>
              </w:rPr>
              <w:t xml:space="preserve">omestic </w:t>
            </w:r>
            <w:r>
              <w:rPr>
                <w:rFonts w:ascii="Cambria" w:hAnsi="Cambria"/>
                <w:lang w:val="en"/>
              </w:rPr>
              <w:t>P</w:t>
            </w:r>
            <w:r w:rsidRPr="002E5F45">
              <w:rPr>
                <w:rFonts w:ascii="Cambria" w:hAnsi="Cambria"/>
                <w:lang w:val="en"/>
              </w:rPr>
              <w:t xml:space="preserve">roduct </w:t>
            </w:r>
          </w:p>
        </w:tc>
      </w:tr>
      <w:tr w:rsidR="00CD4287" w:rsidRPr="0024542F" w:rsidTr="2D15502E">
        <w:tc>
          <w:tcPr>
            <w:tcW w:w="1980" w:type="dxa"/>
            <w:tcBorders>
              <w:right w:val="nil"/>
            </w:tcBorders>
            <w:shd w:val="clear" w:color="auto" w:fill="auto"/>
          </w:tcPr>
          <w:p w:rsidR="00CD4287" w:rsidRPr="0024542F" w:rsidRDefault="00CD4287" w:rsidP="00CD4287">
            <w:pPr>
              <w:pStyle w:val="NoSpacing"/>
              <w:rPr>
                <w:rFonts w:ascii="Cambria" w:hAnsi="Cambria"/>
                <w:szCs w:val="24"/>
              </w:rPr>
            </w:pPr>
            <w:r w:rsidRPr="2D15502E">
              <w:rPr>
                <w:rFonts w:ascii="Cambria" w:hAnsi="Cambria"/>
                <w:color w:val="000000"/>
                <w:shd w:val="clear" w:color="auto" w:fill="FFFFFF"/>
              </w:rPr>
              <w:t>GFAT</w:t>
            </w:r>
          </w:p>
        </w:tc>
        <w:tc>
          <w:tcPr>
            <w:tcW w:w="283" w:type="dxa"/>
            <w:tcBorders>
              <w:top w:val="single" w:sz="4" w:space="0" w:color="auto"/>
              <w:left w:val="nil"/>
              <w:bottom w:val="single" w:sz="4" w:space="0" w:color="auto"/>
              <w:right w:val="nil"/>
            </w:tcBorders>
            <w:shd w:val="clear" w:color="auto" w:fill="auto"/>
          </w:tcPr>
          <w:p w:rsidR="00CD4287" w:rsidRPr="0024542F" w:rsidRDefault="00CD4287" w:rsidP="00CD4287">
            <w:pPr>
              <w:pStyle w:val="NoSpacing"/>
              <w:rPr>
                <w:rFonts w:ascii="Cambria" w:hAnsi="Cambria"/>
                <w:szCs w:val="24"/>
              </w:rPr>
            </w:pPr>
          </w:p>
        </w:tc>
        <w:tc>
          <w:tcPr>
            <w:tcW w:w="6753" w:type="dxa"/>
            <w:tcBorders>
              <w:left w:val="nil"/>
            </w:tcBorders>
            <w:shd w:val="clear" w:color="auto" w:fill="auto"/>
          </w:tcPr>
          <w:p w:rsidR="00CD4287" w:rsidRPr="0024542F" w:rsidRDefault="2D15502E" w:rsidP="00CD4287">
            <w:pPr>
              <w:pStyle w:val="NoSpacing"/>
              <w:rPr>
                <w:rFonts w:ascii="Cambria" w:hAnsi="Cambria"/>
                <w:szCs w:val="24"/>
              </w:rPr>
            </w:pPr>
            <w:r w:rsidRPr="2D15502E">
              <w:rPr>
                <w:rFonts w:ascii="Cambria" w:hAnsi="Cambria"/>
              </w:rPr>
              <w:t xml:space="preserve">Ghana Frequency Allocation Table </w:t>
            </w:r>
          </w:p>
        </w:tc>
      </w:tr>
      <w:tr w:rsidR="003B405B" w:rsidRPr="0024542F" w:rsidTr="2D15502E">
        <w:tc>
          <w:tcPr>
            <w:tcW w:w="1980" w:type="dxa"/>
            <w:tcBorders>
              <w:righ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GHz</w:t>
            </w:r>
          </w:p>
        </w:tc>
        <w:tc>
          <w:tcPr>
            <w:tcW w:w="283" w:type="dxa"/>
            <w:tcBorders>
              <w:top w:val="single" w:sz="4" w:space="0" w:color="auto"/>
              <w:left w:val="nil"/>
              <w:bottom w:val="single" w:sz="4" w:space="0" w:color="auto"/>
              <w:right w:val="nil"/>
            </w:tcBorders>
            <w:shd w:val="clear" w:color="auto" w:fill="auto"/>
          </w:tcPr>
          <w:p w:rsidR="003B405B" w:rsidRPr="0024542F" w:rsidRDefault="003B405B" w:rsidP="003B405B">
            <w:pPr>
              <w:pStyle w:val="NoSpacing"/>
              <w:rPr>
                <w:rFonts w:ascii="Cambria" w:hAnsi="Cambria"/>
                <w:szCs w:val="24"/>
              </w:rPr>
            </w:pPr>
          </w:p>
        </w:tc>
        <w:tc>
          <w:tcPr>
            <w:tcW w:w="6753" w:type="dxa"/>
            <w:tcBorders>
              <w:lef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Gigahertz</w:t>
            </w:r>
          </w:p>
        </w:tc>
      </w:tr>
      <w:tr w:rsidR="003B405B" w:rsidRPr="0024542F" w:rsidTr="2D15502E">
        <w:tc>
          <w:tcPr>
            <w:tcW w:w="1980" w:type="dxa"/>
            <w:tcBorders>
              <w:righ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IEEE</w:t>
            </w:r>
          </w:p>
        </w:tc>
        <w:tc>
          <w:tcPr>
            <w:tcW w:w="283" w:type="dxa"/>
            <w:tcBorders>
              <w:top w:val="single" w:sz="4" w:space="0" w:color="auto"/>
              <w:left w:val="nil"/>
              <w:bottom w:val="single" w:sz="4" w:space="0" w:color="auto"/>
              <w:right w:val="nil"/>
            </w:tcBorders>
            <w:shd w:val="clear" w:color="auto" w:fill="auto"/>
          </w:tcPr>
          <w:p w:rsidR="003B405B" w:rsidRPr="0024542F" w:rsidRDefault="003B405B" w:rsidP="003B405B">
            <w:pPr>
              <w:pStyle w:val="NoSpacing"/>
              <w:rPr>
                <w:rFonts w:ascii="Cambria" w:hAnsi="Cambria"/>
                <w:szCs w:val="24"/>
              </w:rPr>
            </w:pPr>
          </w:p>
        </w:tc>
        <w:tc>
          <w:tcPr>
            <w:tcW w:w="6753" w:type="dxa"/>
            <w:tcBorders>
              <w:lef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Institute for Electrical and Electronic Engineers</w:t>
            </w:r>
          </w:p>
        </w:tc>
      </w:tr>
      <w:tr w:rsidR="002E5F45" w:rsidRPr="0024542F" w:rsidTr="2D15502E">
        <w:tc>
          <w:tcPr>
            <w:tcW w:w="1980" w:type="dxa"/>
            <w:tcBorders>
              <w:right w:val="nil"/>
            </w:tcBorders>
            <w:shd w:val="clear" w:color="auto" w:fill="auto"/>
          </w:tcPr>
          <w:p w:rsidR="002E5F45" w:rsidRPr="0024542F" w:rsidRDefault="2D15502E" w:rsidP="003B405B">
            <w:pPr>
              <w:pStyle w:val="NoSpacing"/>
              <w:rPr>
                <w:rFonts w:ascii="Cambria" w:hAnsi="Cambria"/>
                <w:szCs w:val="24"/>
              </w:rPr>
            </w:pPr>
            <w:r w:rsidRPr="2D15502E">
              <w:rPr>
                <w:rFonts w:ascii="Cambria" w:hAnsi="Cambria"/>
              </w:rPr>
              <w:t>IMT</w:t>
            </w:r>
          </w:p>
        </w:tc>
        <w:tc>
          <w:tcPr>
            <w:tcW w:w="283" w:type="dxa"/>
            <w:tcBorders>
              <w:top w:val="single" w:sz="4" w:space="0" w:color="auto"/>
              <w:left w:val="nil"/>
              <w:bottom w:val="single" w:sz="4" w:space="0" w:color="auto"/>
              <w:right w:val="nil"/>
            </w:tcBorders>
            <w:shd w:val="clear" w:color="auto" w:fill="auto"/>
          </w:tcPr>
          <w:p w:rsidR="002E5F45" w:rsidRPr="0024542F" w:rsidRDefault="002E5F45" w:rsidP="003B405B">
            <w:pPr>
              <w:pStyle w:val="NoSpacing"/>
              <w:rPr>
                <w:rFonts w:ascii="Cambria" w:hAnsi="Cambria"/>
                <w:szCs w:val="24"/>
              </w:rPr>
            </w:pPr>
          </w:p>
        </w:tc>
        <w:tc>
          <w:tcPr>
            <w:tcW w:w="6753" w:type="dxa"/>
            <w:tcBorders>
              <w:left w:val="nil"/>
            </w:tcBorders>
            <w:shd w:val="clear" w:color="auto" w:fill="auto"/>
          </w:tcPr>
          <w:p w:rsidR="002E5F45" w:rsidRPr="002E5F45" w:rsidRDefault="002E5F45" w:rsidP="003B405B">
            <w:pPr>
              <w:pStyle w:val="NoSpacing"/>
              <w:rPr>
                <w:rFonts w:ascii="Cambria" w:hAnsi="Cambria"/>
                <w:lang w:val="en-CA"/>
              </w:rPr>
            </w:pPr>
            <w:r>
              <w:rPr>
                <w:rFonts w:ascii="Cambria" w:hAnsi="Cambria"/>
                <w:szCs w:val="24"/>
              </w:rPr>
              <w:t>I</w:t>
            </w:r>
            <w:proofErr w:type="spellStart"/>
            <w:r w:rsidRPr="002E5F45">
              <w:rPr>
                <w:rFonts w:ascii="Cambria" w:hAnsi="Cambria"/>
                <w:lang w:val="en"/>
              </w:rPr>
              <w:t>nternational</w:t>
            </w:r>
            <w:proofErr w:type="spellEnd"/>
            <w:r w:rsidRPr="002E5F45">
              <w:rPr>
                <w:rFonts w:ascii="Cambria" w:hAnsi="Cambria"/>
                <w:lang w:val="en"/>
              </w:rPr>
              <w:t xml:space="preserve"> Mobile Telecommunications</w:t>
            </w:r>
          </w:p>
        </w:tc>
      </w:tr>
      <w:tr w:rsidR="003B405B" w:rsidRPr="0024542F" w:rsidTr="2D15502E">
        <w:tc>
          <w:tcPr>
            <w:tcW w:w="1980" w:type="dxa"/>
            <w:tcBorders>
              <w:righ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ISP</w:t>
            </w:r>
          </w:p>
        </w:tc>
        <w:tc>
          <w:tcPr>
            <w:tcW w:w="283" w:type="dxa"/>
            <w:tcBorders>
              <w:top w:val="single" w:sz="4" w:space="0" w:color="auto"/>
              <w:left w:val="nil"/>
              <w:bottom w:val="single" w:sz="4" w:space="0" w:color="auto"/>
              <w:right w:val="nil"/>
            </w:tcBorders>
            <w:shd w:val="clear" w:color="auto" w:fill="auto"/>
          </w:tcPr>
          <w:p w:rsidR="003B405B" w:rsidRPr="0024542F" w:rsidRDefault="003B405B" w:rsidP="003B405B">
            <w:pPr>
              <w:pStyle w:val="NoSpacing"/>
              <w:rPr>
                <w:rFonts w:ascii="Cambria" w:hAnsi="Cambria"/>
                <w:szCs w:val="24"/>
              </w:rPr>
            </w:pPr>
          </w:p>
        </w:tc>
        <w:tc>
          <w:tcPr>
            <w:tcW w:w="6753" w:type="dxa"/>
            <w:tcBorders>
              <w:lef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Internet Service Provider</w:t>
            </w:r>
          </w:p>
        </w:tc>
      </w:tr>
      <w:tr w:rsidR="003B405B" w:rsidRPr="0024542F" w:rsidTr="2D15502E">
        <w:tc>
          <w:tcPr>
            <w:tcW w:w="1980" w:type="dxa"/>
            <w:tcBorders>
              <w:righ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ITU</w:t>
            </w:r>
          </w:p>
        </w:tc>
        <w:tc>
          <w:tcPr>
            <w:tcW w:w="283" w:type="dxa"/>
            <w:tcBorders>
              <w:top w:val="single" w:sz="4" w:space="0" w:color="auto"/>
              <w:left w:val="nil"/>
              <w:bottom w:val="single" w:sz="4" w:space="0" w:color="auto"/>
              <w:right w:val="nil"/>
            </w:tcBorders>
            <w:shd w:val="clear" w:color="auto" w:fill="auto"/>
          </w:tcPr>
          <w:p w:rsidR="003B405B" w:rsidRPr="0024542F" w:rsidRDefault="003B405B" w:rsidP="003B405B">
            <w:pPr>
              <w:pStyle w:val="NoSpacing"/>
              <w:rPr>
                <w:rFonts w:ascii="Cambria" w:hAnsi="Cambria"/>
                <w:szCs w:val="24"/>
              </w:rPr>
            </w:pPr>
          </w:p>
        </w:tc>
        <w:tc>
          <w:tcPr>
            <w:tcW w:w="6753" w:type="dxa"/>
            <w:tcBorders>
              <w:lef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International Telecommunications Union</w:t>
            </w:r>
          </w:p>
        </w:tc>
      </w:tr>
      <w:tr w:rsidR="003B405B" w:rsidRPr="0024542F" w:rsidTr="2D15502E">
        <w:tc>
          <w:tcPr>
            <w:tcW w:w="1980" w:type="dxa"/>
            <w:tcBorders>
              <w:righ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ITU-R</w:t>
            </w:r>
          </w:p>
        </w:tc>
        <w:tc>
          <w:tcPr>
            <w:tcW w:w="283" w:type="dxa"/>
            <w:tcBorders>
              <w:top w:val="single" w:sz="4" w:space="0" w:color="auto"/>
              <w:left w:val="nil"/>
              <w:bottom w:val="single" w:sz="4" w:space="0" w:color="auto"/>
              <w:right w:val="nil"/>
            </w:tcBorders>
            <w:shd w:val="clear" w:color="auto" w:fill="auto"/>
          </w:tcPr>
          <w:p w:rsidR="003B405B" w:rsidRPr="0024542F" w:rsidRDefault="003B405B" w:rsidP="003B405B">
            <w:pPr>
              <w:pStyle w:val="NoSpacing"/>
              <w:rPr>
                <w:rFonts w:ascii="Cambria" w:hAnsi="Cambria"/>
                <w:szCs w:val="24"/>
              </w:rPr>
            </w:pPr>
          </w:p>
        </w:tc>
        <w:tc>
          <w:tcPr>
            <w:tcW w:w="6753" w:type="dxa"/>
            <w:tcBorders>
              <w:left w:val="nil"/>
            </w:tcBorders>
            <w:shd w:val="clear" w:color="auto" w:fill="auto"/>
          </w:tcPr>
          <w:p w:rsidR="003B405B" w:rsidRPr="0024542F" w:rsidRDefault="2D15502E" w:rsidP="003B405B">
            <w:pPr>
              <w:pStyle w:val="NoSpacing"/>
              <w:rPr>
                <w:rFonts w:ascii="Cambria" w:hAnsi="Cambria"/>
                <w:szCs w:val="24"/>
              </w:rPr>
            </w:pPr>
            <w:r w:rsidRPr="2D15502E">
              <w:rPr>
                <w:rFonts w:ascii="Cambria" w:hAnsi="Cambria"/>
              </w:rPr>
              <w:t xml:space="preserve">ITU </w:t>
            </w:r>
            <w:proofErr w:type="spellStart"/>
            <w:r w:rsidRPr="2D15502E">
              <w:rPr>
                <w:rFonts w:ascii="Cambria" w:hAnsi="Cambria"/>
              </w:rPr>
              <w:t>Radiocommunications</w:t>
            </w:r>
            <w:proofErr w:type="spellEnd"/>
            <w:r w:rsidRPr="2D15502E">
              <w:rPr>
                <w:rFonts w:ascii="Cambria" w:hAnsi="Cambria"/>
              </w:rPr>
              <w:t xml:space="preserve"> Sector</w:t>
            </w:r>
          </w:p>
        </w:tc>
      </w:tr>
      <w:tr w:rsidR="00674D11" w:rsidRPr="0024542F" w:rsidTr="2D15502E">
        <w:tc>
          <w:tcPr>
            <w:tcW w:w="1980" w:type="dxa"/>
            <w:tcBorders>
              <w:right w:val="nil"/>
            </w:tcBorders>
            <w:shd w:val="clear" w:color="auto" w:fill="auto"/>
          </w:tcPr>
          <w:p w:rsidR="00674D11" w:rsidRPr="00BB7181" w:rsidRDefault="2D15502E" w:rsidP="00CD4287">
            <w:pPr>
              <w:pStyle w:val="NoSpacing"/>
              <w:rPr>
                <w:rFonts w:ascii="Cambria" w:hAnsi="Cambria"/>
                <w:szCs w:val="24"/>
              </w:rPr>
            </w:pPr>
            <w:r w:rsidRPr="2D15502E">
              <w:rPr>
                <w:rFonts w:ascii="Cambria" w:hAnsi="Cambria"/>
              </w:rPr>
              <w:t>L6GHz</w:t>
            </w:r>
          </w:p>
        </w:tc>
        <w:tc>
          <w:tcPr>
            <w:tcW w:w="283" w:type="dxa"/>
            <w:tcBorders>
              <w:top w:val="single" w:sz="4" w:space="0" w:color="auto"/>
              <w:left w:val="nil"/>
              <w:bottom w:val="single" w:sz="4" w:space="0" w:color="auto"/>
              <w:right w:val="nil"/>
            </w:tcBorders>
            <w:shd w:val="clear" w:color="auto" w:fill="auto"/>
          </w:tcPr>
          <w:p w:rsidR="00674D11" w:rsidRPr="0024542F" w:rsidRDefault="00674D11" w:rsidP="00CD4287">
            <w:pPr>
              <w:pStyle w:val="NoSpacing"/>
              <w:rPr>
                <w:rFonts w:ascii="Cambria" w:hAnsi="Cambria"/>
                <w:szCs w:val="24"/>
              </w:rPr>
            </w:pPr>
          </w:p>
        </w:tc>
        <w:tc>
          <w:tcPr>
            <w:tcW w:w="6753" w:type="dxa"/>
            <w:tcBorders>
              <w:left w:val="nil"/>
            </w:tcBorders>
            <w:shd w:val="clear" w:color="auto" w:fill="auto"/>
          </w:tcPr>
          <w:p w:rsidR="00674D11" w:rsidRPr="0024542F" w:rsidRDefault="2D15502E" w:rsidP="00CD4287">
            <w:pPr>
              <w:pStyle w:val="NoSpacing"/>
              <w:rPr>
                <w:rFonts w:ascii="Cambria" w:hAnsi="Cambria"/>
                <w:szCs w:val="24"/>
              </w:rPr>
            </w:pPr>
            <w:r w:rsidRPr="2D15502E">
              <w:rPr>
                <w:rFonts w:ascii="Cambria" w:hAnsi="Cambria"/>
              </w:rPr>
              <w:t>Lower 6GHz frequency band (5925 – 6425 MHz)</w:t>
            </w:r>
          </w:p>
        </w:tc>
      </w:tr>
      <w:tr w:rsidR="00CD4287" w:rsidRPr="0024542F" w:rsidTr="2D15502E">
        <w:tc>
          <w:tcPr>
            <w:tcW w:w="1980" w:type="dxa"/>
            <w:tcBorders>
              <w:right w:val="nil"/>
            </w:tcBorders>
            <w:shd w:val="clear" w:color="auto" w:fill="auto"/>
          </w:tcPr>
          <w:p w:rsidR="00CD4287" w:rsidRPr="00BB7181" w:rsidRDefault="2D15502E" w:rsidP="00CD4287">
            <w:pPr>
              <w:pStyle w:val="NoSpacing"/>
              <w:rPr>
                <w:rFonts w:ascii="Cambria" w:hAnsi="Cambria"/>
                <w:szCs w:val="24"/>
              </w:rPr>
            </w:pPr>
            <w:r w:rsidRPr="2D15502E">
              <w:rPr>
                <w:rFonts w:ascii="Cambria" w:hAnsi="Cambria"/>
              </w:rPr>
              <w:t xml:space="preserve">LPI </w:t>
            </w:r>
          </w:p>
        </w:tc>
        <w:tc>
          <w:tcPr>
            <w:tcW w:w="283" w:type="dxa"/>
            <w:tcBorders>
              <w:top w:val="single" w:sz="4" w:space="0" w:color="auto"/>
              <w:left w:val="nil"/>
              <w:bottom w:val="single" w:sz="4" w:space="0" w:color="auto"/>
              <w:right w:val="nil"/>
            </w:tcBorders>
            <w:shd w:val="clear" w:color="auto" w:fill="auto"/>
          </w:tcPr>
          <w:p w:rsidR="00CD4287" w:rsidRPr="0024542F" w:rsidRDefault="00CD4287" w:rsidP="00CD4287">
            <w:pPr>
              <w:pStyle w:val="NoSpacing"/>
              <w:rPr>
                <w:rFonts w:ascii="Cambria" w:hAnsi="Cambria"/>
                <w:szCs w:val="24"/>
              </w:rPr>
            </w:pPr>
          </w:p>
        </w:tc>
        <w:tc>
          <w:tcPr>
            <w:tcW w:w="6753" w:type="dxa"/>
            <w:tcBorders>
              <w:left w:val="nil"/>
            </w:tcBorders>
            <w:shd w:val="clear" w:color="auto" w:fill="auto"/>
          </w:tcPr>
          <w:p w:rsidR="00CD4287" w:rsidRPr="0024542F" w:rsidRDefault="2D15502E" w:rsidP="00CD4287">
            <w:pPr>
              <w:pStyle w:val="NoSpacing"/>
              <w:rPr>
                <w:rFonts w:ascii="Cambria" w:hAnsi="Cambria"/>
                <w:szCs w:val="24"/>
              </w:rPr>
            </w:pPr>
            <w:r w:rsidRPr="2D15502E">
              <w:rPr>
                <w:rFonts w:ascii="Cambria" w:hAnsi="Cambria"/>
              </w:rPr>
              <w:t xml:space="preserve">Low Power Indoor </w:t>
            </w:r>
          </w:p>
        </w:tc>
      </w:tr>
      <w:tr w:rsidR="00CD4287" w:rsidRPr="0024542F" w:rsidTr="2D15502E">
        <w:tc>
          <w:tcPr>
            <w:tcW w:w="1980" w:type="dxa"/>
            <w:tcBorders>
              <w:right w:val="nil"/>
            </w:tcBorders>
            <w:shd w:val="clear" w:color="auto" w:fill="auto"/>
          </w:tcPr>
          <w:p w:rsidR="00CD4287" w:rsidRPr="0024542F" w:rsidRDefault="00CD4287" w:rsidP="00CD4287">
            <w:pPr>
              <w:pStyle w:val="NoSpacing"/>
              <w:rPr>
                <w:rFonts w:ascii="Cambria" w:hAnsi="Cambria"/>
                <w:sz w:val="20"/>
                <w:szCs w:val="20"/>
              </w:rPr>
            </w:pPr>
            <w:r w:rsidRPr="0024542F">
              <w:rPr>
                <w:rFonts w:ascii="Cambria" w:hAnsi="Cambria"/>
                <w:szCs w:val="24"/>
              </w:rPr>
              <w:t>MHz</w:t>
            </w:r>
          </w:p>
        </w:tc>
        <w:tc>
          <w:tcPr>
            <w:tcW w:w="283" w:type="dxa"/>
            <w:tcBorders>
              <w:top w:val="single" w:sz="4" w:space="0" w:color="auto"/>
              <w:left w:val="nil"/>
              <w:bottom w:val="single" w:sz="4" w:space="0" w:color="auto"/>
              <w:right w:val="nil"/>
            </w:tcBorders>
            <w:shd w:val="clear" w:color="auto" w:fill="auto"/>
          </w:tcPr>
          <w:p w:rsidR="00CD4287" w:rsidRPr="0024542F" w:rsidRDefault="00CD4287" w:rsidP="00CD4287">
            <w:pPr>
              <w:pStyle w:val="NoSpacing"/>
              <w:rPr>
                <w:rFonts w:ascii="Cambria" w:hAnsi="Cambria"/>
                <w:szCs w:val="24"/>
              </w:rPr>
            </w:pPr>
          </w:p>
        </w:tc>
        <w:tc>
          <w:tcPr>
            <w:tcW w:w="6753" w:type="dxa"/>
            <w:tcBorders>
              <w:left w:val="nil"/>
            </w:tcBorders>
            <w:shd w:val="clear" w:color="auto" w:fill="auto"/>
          </w:tcPr>
          <w:p w:rsidR="00CD4287" w:rsidRPr="0024542F" w:rsidRDefault="2D15502E" w:rsidP="00CD4287">
            <w:pPr>
              <w:pStyle w:val="NoSpacing"/>
              <w:rPr>
                <w:rFonts w:ascii="Cambria" w:hAnsi="Cambria"/>
                <w:szCs w:val="24"/>
              </w:rPr>
            </w:pPr>
            <w:r w:rsidRPr="2D15502E">
              <w:rPr>
                <w:rFonts w:ascii="Cambria" w:hAnsi="Cambria"/>
              </w:rPr>
              <w:t xml:space="preserve">Megahertz </w:t>
            </w:r>
          </w:p>
        </w:tc>
      </w:tr>
      <w:tr w:rsidR="00CD4287" w:rsidRPr="0024542F" w:rsidTr="2D15502E">
        <w:tc>
          <w:tcPr>
            <w:tcW w:w="1980" w:type="dxa"/>
            <w:tcBorders>
              <w:right w:val="nil"/>
            </w:tcBorders>
            <w:shd w:val="clear" w:color="auto" w:fill="auto"/>
          </w:tcPr>
          <w:p w:rsidR="00CD4287" w:rsidRPr="0024542F" w:rsidRDefault="00CD4287" w:rsidP="00CD4287">
            <w:pPr>
              <w:pStyle w:val="NoSpacing"/>
              <w:rPr>
                <w:rFonts w:ascii="Cambria" w:hAnsi="Cambria"/>
                <w:sz w:val="20"/>
                <w:szCs w:val="20"/>
              </w:rPr>
            </w:pPr>
            <w:r w:rsidRPr="0024542F">
              <w:rPr>
                <w:rFonts w:ascii="Cambria" w:hAnsi="Cambria"/>
                <w:szCs w:val="24"/>
              </w:rPr>
              <w:t>MNO</w:t>
            </w:r>
          </w:p>
        </w:tc>
        <w:tc>
          <w:tcPr>
            <w:tcW w:w="283" w:type="dxa"/>
            <w:tcBorders>
              <w:top w:val="single" w:sz="4" w:space="0" w:color="auto"/>
              <w:left w:val="nil"/>
              <w:bottom w:val="single" w:sz="4" w:space="0" w:color="auto"/>
              <w:right w:val="nil"/>
            </w:tcBorders>
            <w:shd w:val="clear" w:color="auto" w:fill="auto"/>
          </w:tcPr>
          <w:p w:rsidR="00CD4287" w:rsidRPr="0024542F" w:rsidRDefault="00CD4287" w:rsidP="00CD4287">
            <w:pPr>
              <w:pStyle w:val="NoSpacing"/>
              <w:rPr>
                <w:rFonts w:ascii="Cambria" w:hAnsi="Cambria"/>
                <w:szCs w:val="24"/>
              </w:rPr>
            </w:pPr>
          </w:p>
        </w:tc>
        <w:tc>
          <w:tcPr>
            <w:tcW w:w="6753" w:type="dxa"/>
            <w:tcBorders>
              <w:left w:val="nil"/>
            </w:tcBorders>
            <w:shd w:val="clear" w:color="auto" w:fill="auto"/>
          </w:tcPr>
          <w:p w:rsidR="00CD4287" w:rsidRPr="0024542F" w:rsidRDefault="2D15502E" w:rsidP="00CD4287">
            <w:pPr>
              <w:pStyle w:val="NoSpacing"/>
              <w:rPr>
                <w:rFonts w:ascii="Cambria" w:hAnsi="Cambria"/>
                <w:szCs w:val="24"/>
              </w:rPr>
            </w:pPr>
            <w:r w:rsidRPr="2D15502E">
              <w:rPr>
                <w:rFonts w:ascii="Cambria" w:hAnsi="Cambria"/>
              </w:rPr>
              <w:t>Mobile Network Operator</w:t>
            </w:r>
          </w:p>
        </w:tc>
      </w:tr>
      <w:tr w:rsidR="00F6717B" w:rsidRPr="0024542F" w:rsidTr="2D15502E">
        <w:tc>
          <w:tcPr>
            <w:tcW w:w="1980" w:type="dxa"/>
            <w:tcBorders>
              <w:right w:val="nil"/>
            </w:tcBorders>
            <w:shd w:val="clear" w:color="auto" w:fill="auto"/>
          </w:tcPr>
          <w:p w:rsidR="00F6717B" w:rsidRPr="0024542F" w:rsidRDefault="2D15502E" w:rsidP="00CD4287">
            <w:pPr>
              <w:pStyle w:val="NoSpacing"/>
              <w:rPr>
                <w:rFonts w:ascii="Cambria" w:hAnsi="Cambria"/>
                <w:szCs w:val="24"/>
              </w:rPr>
            </w:pPr>
            <w:proofErr w:type="spellStart"/>
            <w:r w:rsidRPr="2D15502E">
              <w:rPr>
                <w:rFonts w:ascii="Cambria" w:hAnsi="Cambria"/>
                <w:lang w:val="en-CA"/>
              </w:rPr>
              <w:t>mW</w:t>
            </w:r>
            <w:proofErr w:type="spellEnd"/>
          </w:p>
        </w:tc>
        <w:tc>
          <w:tcPr>
            <w:tcW w:w="283" w:type="dxa"/>
            <w:tcBorders>
              <w:top w:val="single" w:sz="4" w:space="0" w:color="auto"/>
              <w:left w:val="nil"/>
              <w:bottom w:val="single" w:sz="4" w:space="0" w:color="auto"/>
              <w:right w:val="nil"/>
            </w:tcBorders>
            <w:shd w:val="clear" w:color="auto" w:fill="auto"/>
          </w:tcPr>
          <w:p w:rsidR="00F6717B" w:rsidRPr="0024542F" w:rsidRDefault="00F6717B" w:rsidP="00CD4287">
            <w:pPr>
              <w:pStyle w:val="NoSpacing"/>
              <w:rPr>
                <w:rFonts w:ascii="Cambria" w:hAnsi="Cambria"/>
                <w:szCs w:val="24"/>
              </w:rPr>
            </w:pPr>
          </w:p>
        </w:tc>
        <w:tc>
          <w:tcPr>
            <w:tcW w:w="6753" w:type="dxa"/>
            <w:tcBorders>
              <w:left w:val="nil"/>
            </w:tcBorders>
            <w:shd w:val="clear" w:color="auto" w:fill="auto"/>
          </w:tcPr>
          <w:p w:rsidR="00F6717B" w:rsidRPr="00F6717B" w:rsidRDefault="00F6717B" w:rsidP="00CD4287">
            <w:pPr>
              <w:pStyle w:val="NoSpacing"/>
              <w:rPr>
                <w:rFonts w:ascii="Cambria" w:hAnsi="Cambria"/>
                <w:lang w:val="en-CA"/>
              </w:rPr>
            </w:pPr>
            <w:proofErr w:type="spellStart"/>
            <w:r w:rsidRPr="00F6717B">
              <w:rPr>
                <w:rFonts w:ascii="Cambria" w:hAnsi="Cambria"/>
                <w:lang w:val="en"/>
              </w:rPr>
              <w:t>Milliwatt</w:t>
            </w:r>
            <w:proofErr w:type="spellEnd"/>
          </w:p>
        </w:tc>
      </w:tr>
      <w:tr w:rsidR="00CD4287" w:rsidRPr="0024542F" w:rsidTr="2D15502E">
        <w:tc>
          <w:tcPr>
            <w:tcW w:w="1980" w:type="dxa"/>
            <w:tcBorders>
              <w:right w:val="nil"/>
            </w:tcBorders>
            <w:shd w:val="clear" w:color="auto" w:fill="auto"/>
          </w:tcPr>
          <w:p w:rsidR="00CD4287" w:rsidRPr="0024542F" w:rsidRDefault="00CD4287" w:rsidP="00CD4287">
            <w:pPr>
              <w:pStyle w:val="NoSpacing"/>
              <w:rPr>
                <w:rFonts w:ascii="Cambria" w:hAnsi="Cambria"/>
                <w:sz w:val="20"/>
                <w:szCs w:val="20"/>
              </w:rPr>
            </w:pPr>
            <w:r w:rsidRPr="0024542F">
              <w:rPr>
                <w:rFonts w:ascii="Cambria" w:hAnsi="Cambria"/>
                <w:szCs w:val="24"/>
              </w:rPr>
              <w:t>NCA</w:t>
            </w:r>
          </w:p>
        </w:tc>
        <w:tc>
          <w:tcPr>
            <w:tcW w:w="283" w:type="dxa"/>
            <w:tcBorders>
              <w:top w:val="single" w:sz="4" w:space="0" w:color="auto"/>
              <w:left w:val="nil"/>
              <w:bottom w:val="single" w:sz="4" w:space="0" w:color="auto"/>
              <w:right w:val="nil"/>
            </w:tcBorders>
            <w:shd w:val="clear" w:color="auto" w:fill="auto"/>
          </w:tcPr>
          <w:p w:rsidR="00CD4287" w:rsidRPr="0024542F" w:rsidRDefault="00CD4287" w:rsidP="00CD4287">
            <w:pPr>
              <w:pStyle w:val="NoSpacing"/>
              <w:rPr>
                <w:rFonts w:ascii="Cambria" w:hAnsi="Cambria"/>
                <w:szCs w:val="24"/>
              </w:rPr>
            </w:pPr>
          </w:p>
        </w:tc>
        <w:tc>
          <w:tcPr>
            <w:tcW w:w="6753" w:type="dxa"/>
            <w:tcBorders>
              <w:left w:val="nil"/>
            </w:tcBorders>
            <w:shd w:val="clear" w:color="auto" w:fill="auto"/>
          </w:tcPr>
          <w:p w:rsidR="00CD4287" w:rsidRPr="0024542F" w:rsidRDefault="2D15502E" w:rsidP="00CD4287">
            <w:pPr>
              <w:pStyle w:val="NoSpacing"/>
              <w:rPr>
                <w:rFonts w:ascii="Cambria" w:hAnsi="Cambria"/>
                <w:szCs w:val="24"/>
              </w:rPr>
            </w:pPr>
            <w:r w:rsidRPr="2D15502E">
              <w:rPr>
                <w:rFonts w:ascii="Cambria" w:hAnsi="Cambria"/>
              </w:rPr>
              <w:t>National Communications Authority</w:t>
            </w:r>
          </w:p>
        </w:tc>
      </w:tr>
      <w:tr w:rsidR="00856DA4" w:rsidRPr="0024542F" w:rsidTr="2D15502E">
        <w:tc>
          <w:tcPr>
            <w:tcW w:w="1980" w:type="dxa"/>
            <w:tcBorders>
              <w:right w:val="nil"/>
            </w:tcBorders>
            <w:shd w:val="clear" w:color="auto" w:fill="auto"/>
          </w:tcPr>
          <w:p w:rsidR="00856DA4" w:rsidRPr="0024542F" w:rsidRDefault="2D15502E" w:rsidP="00A23507">
            <w:pPr>
              <w:pStyle w:val="NoSpacing"/>
              <w:rPr>
                <w:rFonts w:ascii="Cambria" w:hAnsi="Cambria"/>
                <w:szCs w:val="24"/>
              </w:rPr>
            </w:pPr>
            <w:r w:rsidRPr="2D15502E">
              <w:rPr>
                <w:rFonts w:ascii="Cambria" w:hAnsi="Cambria"/>
              </w:rPr>
              <w:t>NTP</w:t>
            </w:r>
          </w:p>
        </w:tc>
        <w:tc>
          <w:tcPr>
            <w:tcW w:w="283" w:type="dxa"/>
            <w:tcBorders>
              <w:top w:val="single" w:sz="4" w:space="0" w:color="auto"/>
              <w:left w:val="nil"/>
              <w:bottom w:val="single" w:sz="4" w:space="0" w:color="auto"/>
              <w:right w:val="nil"/>
            </w:tcBorders>
            <w:shd w:val="clear" w:color="auto" w:fill="auto"/>
          </w:tcPr>
          <w:p w:rsidR="00856DA4" w:rsidRPr="0024542F" w:rsidRDefault="00856DA4" w:rsidP="00A23507">
            <w:pPr>
              <w:pStyle w:val="NoSpacing"/>
              <w:rPr>
                <w:rFonts w:ascii="Cambria" w:hAnsi="Cambria"/>
                <w:szCs w:val="24"/>
              </w:rPr>
            </w:pPr>
          </w:p>
        </w:tc>
        <w:tc>
          <w:tcPr>
            <w:tcW w:w="6753" w:type="dxa"/>
            <w:tcBorders>
              <w:left w:val="nil"/>
            </w:tcBorders>
            <w:shd w:val="clear" w:color="auto" w:fill="auto"/>
          </w:tcPr>
          <w:p w:rsidR="00856DA4" w:rsidRPr="0024542F" w:rsidRDefault="2D15502E" w:rsidP="00A23507">
            <w:pPr>
              <w:pStyle w:val="NoSpacing"/>
              <w:rPr>
                <w:rFonts w:ascii="Cambria" w:hAnsi="Cambria"/>
                <w:szCs w:val="24"/>
              </w:rPr>
            </w:pPr>
            <w:r w:rsidRPr="2D15502E">
              <w:rPr>
                <w:rFonts w:ascii="Cambria" w:hAnsi="Cambria"/>
              </w:rPr>
              <w:t xml:space="preserve">National Telecommunications Policy </w:t>
            </w:r>
          </w:p>
        </w:tc>
      </w:tr>
      <w:tr w:rsidR="00A23507" w:rsidRPr="0024542F" w:rsidTr="2D15502E">
        <w:tc>
          <w:tcPr>
            <w:tcW w:w="1980" w:type="dxa"/>
            <w:tcBorders>
              <w:right w:val="nil"/>
            </w:tcBorders>
            <w:shd w:val="clear" w:color="auto" w:fill="auto"/>
          </w:tcPr>
          <w:p w:rsidR="00A23507" w:rsidRPr="0024542F" w:rsidRDefault="2D15502E" w:rsidP="00A23507">
            <w:pPr>
              <w:pStyle w:val="NoSpacing"/>
              <w:rPr>
                <w:rFonts w:ascii="Cambria" w:hAnsi="Cambria"/>
                <w:szCs w:val="24"/>
              </w:rPr>
            </w:pPr>
            <w:r w:rsidRPr="2D15502E">
              <w:rPr>
                <w:rFonts w:ascii="Cambria" w:hAnsi="Cambria"/>
              </w:rPr>
              <w:t>RLAN</w:t>
            </w:r>
          </w:p>
        </w:tc>
        <w:tc>
          <w:tcPr>
            <w:tcW w:w="283" w:type="dxa"/>
            <w:tcBorders>
              <w:top w:val="single" w:sz="4" w:space="0" w:color="auto"/>
              <w:left w:val="nil"/>
              <w:bottom w:val="single" w:sz="4" w:space="0" w:color="auto"/>
              <w:right w:val="nil"/>
            </w:tcBorders>
            <w:shd w:val="clear" w:color="auto" w:fill="auto"/>
          </w:tcPr>
          <w:p w:rsidR="00A23507" w:rsidRPr="0024542F" w:rsidRDefault="00A23507" w:rsidP="00A23507">
            <w:pPr>
              <w:pStyle w:val="NoSpacing"/>
              <w:rPr>
                <w:rFonts w:ascii="Cambria" w:hAnsi="Cambria"/>
                <w:szCs w:val="24"/>
              </w:rPr>
            </w:pPr>
          </w:p>
        </w:tc>
        <w:tc>
          <w:tcPr>
            <w:tcW w:w="6753" w:type="dxa"/>
            <w:tcBorders>
              <w:left w:val="nil"/>
            </w:tcBorders>
            <w:shd w:val="clear" w:color="auto" w:fill="auto"/>
          </w:tcPr>
          <w:p w:rsidR="00A23507" w:rsidRPr="0024542F" w:rsidRDefault="2D15502E" w:rsidP="00A23507">
            <w:pPr>
              <w:pStyle w:val="NoSpacing"/>
              <w:rPr>
                <w:rFonts w:ascii="Cambria" w:hAnsi="Cambria"/>
                <w:szCs w:val="24"/>
              </w:rPr>
            </w:pPr>
            <w:r w:rsidRPr="2D15502E">
              <w:rPr>
                <w:rFonts w:ascii="Cambria" w:hAnsi="Cambria"/>
              </w:rPr>
              <w:t>Radio Local Area Network</w:t>
            </w:r>
          </w:p>
        </w:tc>
      </w:tr>
      <w:tr w:rsidR="00674D11" w:rsidRPr="0024542F" w:rsidTr="2D15502E">
        <w:tc>
          <w:tcPr>
            <w:tcW w:w="1980" w:type="dxa"/>
            <w:tcBorders>
              <w:right w:val="nil"/>
            </w:tcBorders>
            <w:shd w:val="clear" w:color="auto" w:fill="auto"/>
          </w:tcPr>
          <w:p w:rsidR="00674D11" w:rsidRPr="0024542F" w:rsidRDefault="2D15502E" w:rsidP="00A23507">
            <w:pPr>
              <w:pStyle w:val="NoSpacing"/>
              <w:rPr>
                <w:rFonts w:ascii="Cambria" w:hAnsi="Cambria"/>
                <w:szCs w:val="24"/>
              </w:rPr>
            </w:pPr>
            <w:r w:rsidRPr="2D15502E">
              <w:rPr>
                <w:rFonts w:ascii="Cambria" w:hAnsi="Cambria"/>
              </w:rPr>
              <w:t>U6GHz</w:t>
            </w:r>
          </w:p>
        </w:tc>
        <w:tc>
          <w:tcPr>
            <w:tcW w:w="283" w:type="dxa"/>
            <w:tcBorders>
              <w:top w:val="single" w:sz="4" w:space="0" w:color="auto"/>
              <w:left w:val="nil"/>
              <w:bottom w:val="single" w:sz="4" w:space="0" w:color="auto"/>
              <w:right w:val="nil"/>
            </w:tcBorders>
            <w:shd w:val="clear" w:color="auto" w:fill="auto"/>
          </w:tcPr>
          <w:p w:rsidR="00674D11" w:rsidRPr="0024542F" w:rsidRDefault="00674D11" w:rsidP="00A23507">
            <w:pPr>
              <w:pStyle w:val="NoSpacing"/>
              <w:rPr>
                <w:rFonts w:ascii="Cambria" w:hAnsi="Cambria"/>
                <w:szCs w:val="24"/>
              </w:rPr>
            </w:pPr>
          </w:p>
        </w:tc>
        <w:tc>
          <w:tcPr>
            <w:tcW w:w="6753" w:type="dxa"/>
            <w:tcBorders>
              <w:left w:val="nil"/>
            </w:tcBorders>
            <w:shd w:val="clear" w:color="auto" w:fill="auto"/>
          </w:tcPr>
          <w:p w:rsidR="00674D11" w:rsidRPr="0024542F" w:rsidRDefault="2D15502E" w:rsidP="00A23507">
            <w:pPr>
              <w:pStyle w:val="NoSpacing"/>
              <w:rPr>
                <w:rFonts w:ascii="Cambria" w:hAnsi="Cambria"/>
                <w:szCs w:val="24"/>
              </w:rPr>
            </w:pPr>
            <w:r w:rsidRPr="2D15502E">
              <w:rPr>
                <w:rFonts w:ascii="Cambria" w:hAnsi="Cambria"/>
              </w:rPr>
              <w:t>Upper 6GHz frequency band (6425 – 7125 MHz)</w:t>
            </w:r>
          </w:p>
        </w:tc>
      </w:tr>
      <w:tr w:rsidR="00F6717B" w:rsidRPr="0024542F" w:rsidTr="2D15502E">
        <w:tc>
          <w:tcPr>
            <w:tcW w:w="1980" w:type="dxa"/>
            <w:tcBorders>
              <w:right w:val="nil"/>
            </w:tcBorders>
            <w:shd w:val="clear" w:color="auto" w:fill="auto"/>
          </w:tcPr>
          <w:p w:rsidR="00F6717B" w:rsidRDefault="2D15502E" w:rsidP="00674D11">
            <w:pPr>
              <w:pStyle w:val="NoSpacing"/>
              <w:rPr>
                <w:rFonts w:ascii="Cambria" w:hAnsi="Cambria"/>
                <w:szCs w:val="24"/>
              </w:rPr>
            </w:pPr>
            <w:r w:rsidRPr="2D15502E">
              <w:rPr>
                <w:rFonts w:ascii="Cambria" w:hAnsi="Cambria"/>
              </w:rPr>
              <w:t>VLP</w:t>
            </w:r>
          </w:p>
        </w:tc>
        <w:tc>
          <w:tcPr>
            <w:tcW w:w="283" w:type="dxa"/>
            <w:tcBorders>
              <w:top w:val="single" w:sz="4" w:space="0" w:color="auto"/>
              <w:left w:val="nil"/>
              <w:bottom w:val="single" w:sz="4" w:space="0" w:color="auto"/>
              <w:right w:val="nil"/>
            </w:tcBorders>
            <w:shd w:val="clear" w:color="auto" w:fill="auto"/>
          </w:tcPr>
          <w:p w:rsidR="00F6717B" w:rsidRPr="0024542F" w:rsidRDefault="00F6717B" w:rsidP="00674D11">
            <w:pPr>
              <w:pStyle w:val="NoSpacing"/>
              <w:rPr>
                <w:rFonts w:ascii="Cambria" w:hAnsi="Cambria"/>
                <w:szCs w:val="24"/>
              </w:rPr>
            </w:pPr>
          </w:p>
        </w:tc>
        <w:tc>
          <w:tcPr>
            <w:tcW w:w="6753" w:type="dxa"/>
            <w:tcBorders>
              <w:left w:val="nil"/>
            </w:tcBorders>
            <w:shd w:val="clear" w:color="auto" w:fill="auto"/>
          </w:tcPr>
          <w:p w:rsidR="00F6717B" w:rsidRDefault="2D15502E" w:rsidP="00674D11">
            <w:pPr>
              <w:pStyle w:val="NoSpacing"/>
              <w:rPr>
                <w:rFonts w:ascii="Cambria" w:hAnsi="Cambria"/>
                <w:szCs w:val="24"/>
              </w:rPr>
            </w:pPr>
            <w:r w:rsidRPr="2D15502E">
              <w:rPr>
                <w:rFonts w:ascii="Cambria" w:hAnsi="Cambria"/>
              </w:rPr>
              <w:t>Very Low Power</w:t>
            </w:r>
          </w:p>
        </w:tc>
      </w:tr>
      <w:tr w:rsidR="002E5F45" w:rsidRPr="0024542F" w:rsidTr="2D15502E">
        <w:tc>
          <w:tcPr>
            <w:tcW w:w="1980" w:type="dxa"/>
            <w:tcBorders>
              <w:right w:val="nil"/>
            </w:tcBorders>
            <w:shd w:val="clear" w:color="auto" w:fill="auto"/>
          </w:tcPr>
          <w:p w:rsidR="002E5F45" w:rsidRPr="0024542F" w:rsidRDefault="2D15502E" w:rsidP="00674D11">
            <w:pPr>
              <w:pStyle w:val="NoSpacing"/>
              <w:rPr>
                <w:rFonts w:ascii="Cambria" w:hAnsi="Cambria"/>
                <w:szCs w:val="24"/>
              </w:rPr>
            </w:pPr>
            <w:r w:rsidRPr="2D15502E">
              <w:rPr>
                <w:rFonts w:ascii="Cambria" w:hAnsi="Cambria"/>
              </w:rPr>
              <w:t>VR</w:t>
            </w:r>
          </w:p>
        </w:tc>
        <w:tc>
          <w:tcPr>
            <w:tcW w:w="283" w:type="dxa"/>
            <w:tcBorders>
              <w:top w:val="single" w:sz="4" w:space="0" w:color="auto"/>
              <w:left w:val="nil"/>
              <w:bottom w:val="single" w:sz="4" w:space="0" w:color="auto"/>
              <w:right w:val="nil"/>
            </w:tcBorders>
            <w:shd w:val="clear" w:color="auto" w:fill="auto"/>
          </w:tcPr>
          <w:p w:rsidR="002E5F45" w:rsidRPr="0024542F" w:rsidRDefault="002E5F45" w:rsidP="00674D11">
            <w:pPr>
              <w:pStyle w:val="NoSpacing"/>
              <w:rPr>
                <w:rFonts w:ascii="Cambria" w:hAnsi="Cambria"/>
                <w:szCs w:val="24"/>
              </w:rPr>
            </w:pPr>
          </w:p>
        </w:tc>
        <w:tc>
          <w:tcPr>
            <w:tcW w:w="6753" w:type="dxa"/>
            <w:tcBorders>
              <w:left w:val="nil"/>
            </w:tcBorders>
            <w:shd w:val="clear" w:color="auto" w:fill="auto"/>
          </w:tcPr>
          <w:p w:rsidR="002E5F45" w:rsidRPr="0024542F" w:rsidRDefault="2D15502E" w:rsidP="00674D11">
            <w:pPr>
              <w:pStyle w:val="NoSpacing"/>
              <w:rPr>
                <w:rFonts w:ascii="Cambria" w:hAnsi="Cambria"/>
                <w:szCs w:val="24"/>
              </w:rPr>
            </w:pPr>
            <w:r w:rsidRPr="2D15502E">
              <w:rPr>
                <w:rFonts w:ascii="Cambria" w:hAnsi="Cambria"/>
              </w:rPr>
              <w:t>Virtual Reality</w:t>
            </w:r>
          </w:p>
        </w:tc>
      </w:tr>
      <w:tr w:rsidR="00674D11" w:rsidRPr="0024542F" w:rsidTr="2D15502E">
        <w:tc>
          <w:tcPr>
            <w:tcW w:w="1980" w:type="dxa"/>
            <w:tcBorders>
              <w:right w:val="nil"/>
            </w:tcBorders>
            <w:shd w:val="clear" w:color="auto" w:fill="auto"/>
          </w:tcPr>
          <w:p w:rsidR="00674D11" w:rsidRPr="0024542F" w:rsidRDefault="2D15502E" w:rsidP="00674D11">
            <w:pPr>
              <w:pStyle w:val="NoSpacing"/>
              <w:rPr>
                <w:rFonts w:ascii="Cambria" w:hAnsi="Cambria"/>
                <w:szCs w:val="24"/>
              </w:rPr>
            </w:pPr>
            <w:r w:rsidRPr="2D15502E">
              <w:rPr>
                <w:rFonts w:ascii="Cambria" w:hAnsi="Cambria"/>
              </w:rPr>
              <w:t>WAS</w:t>
            </w:r>
          </w:p>
        </w:tc>
        <w:tc>
          <w:tcPr>
            <w:tcW w:w="283" w:type="dxa"/>
            <w:tcBorders>
              <w:top w:val="single" w:sz="4" w:space="0" w:color="auto"/>
              <w:left w:val="nil"/>
              <w:bottom w:val="single" w:sz="4" w:space="0" w:color="auto"/>
              <w:right w:val="nil"/>
            </w:tcBorders>
            <w:shd w:val="clear" w:color="auto" w:fill="auto"/>
          </w:tcPr>
          <w:p w:rsidR="00674D11" w:rsidRPr="0024542F" w:rsidRDefault="00674D11" w:rsidP="00674D11">
            <w:pPr>
              <w:pStyle w:val="NoSpacing"/>
              <w:rPr>
                <w:rFonts w:ascii="Cambria" w:hAnsi="Cambria"/>
                <w:szCs w:val="24"/>
              </w:rPr>
            </w:pPr>
          </w:p>
        </w:tc>
        <w:tc>
          <w:tcPr>
            <w:tcW w:w="6753" w:type="dxa"/>
            <w:tcBorders>
              <w:left w:val="nil"/>
            </w:tcBorders>
            <w:shd w:val="clear" w:color="auto" w:fill="auto"/>
          </w:tcPr>
          <w:p w:rsidR="00674D11" w:rsidRPr="0024542F" w:rsidRDefault="2D15502E" w:rsidP="00674D11">
            <w:pPr>
              <w:pStyle w:val="NoSpacing"/>
              <w:rPr>
                <w:rFonts w:ascii="Cambria" w:hAnsi="Cambria"/>
                <w:szCs w:val="24"/>
              </w:rPr>
            </w:pPr>
            <w:r w:rsidRPr="2D15502E">
              <w:rPr>
                <w:rFonts w:ascii="Cambria" w:hAnsi="Cambria"/>
              </w:rPr>
              <w:t>Wireless Access Systems</w:t>
            </w:r>
          </w:p>
        </w:tc>
      </w:tr>
      <w:tr w:rsidR="00674D11" w:rsidRPr="0024542F" w:rsidTr="2D15502E">
        <w:tc>
          <w:tcPr>
            <w:tcW w:w="1980" w:type="dxa"/>
            <w:tcBorders>
              <w:right w:val="nil"/>
            </w:tcBorders>
            <w:shd w:val="clear" w:color="auto" w:fill="auto"/>
          </w:tcPr>
          <w:p w:rsidR="00674D11" w:rsidRPr="0024542F" w:rsidRDefault="2D15502E" w:rsidP="00674D11">
            <w:pPr>
              <w:pStyle w:val="NoSpacing"/>
              <w:rPr>
                <w:rFonts w:ascii="Cambria" w:hAnsi="Cambria"/>
                <w:szCs w:val="24"/>
              </w:rPr>
            </w:pPr>
            <w:r w:rsidRPr="2D15502E">
              <w:rPr>
                <w:rFonts w:ascii="Cambria" w:hAnsi="Cambria"/>
              </w:rPr>
              <w:t>WLAN</w:t>
            </w:r>
          </w:p>
        </w:tc>
        <w:tc>
          <w:tcPr>
            <w:tcW w:w="283" w:type="dxa"/>
            <w:tcBorders>
              <w:top w:val="single" w:sz="4" w:space="0" w:color="auto"/>
              <w:left w:val="nil"/>
              <w:bottom w:val="single" w:sz="4" w:space="0" w:color="auto"/>
              <w:right w:val="nil"/>
            </w:tcBorders>
            <w:shd w:val="clear" w:color="auto" w:fill="auto"/>
          </w:tcPr>
          <w:p w:rsidR="00674D11" w:rsidRPr="0024542F" w:rsidRDefault="00674D11" w:rsidP="00674D11">
            <w:pPr>
              <w:pStyle w:val="NoSpacing"/>
              <w:rPr>
                <w:rFonts w:ascii="Cambria" w:hAnsi="Cambria"/>
                <w:szCs w:val="24"/>
              </w:rPr>
            </w:pPr>
          </w:p>
        </w:tc>
        <w:tc>
          <w:tcPr>
            <w:tcW w:w="6753" w:type="dxa"/>
            <w:tcBorders>
              <w:left w:val="nil"/>
            </w:tcBorders>
            <w:shd w:val="clear" w:color="auto" w:fill="auto"/>
          </w:tcPr>
          <w:p w:rsidR="00674D11" w:rsidRPr="0024542F" w:rsidRDefault="2D15502E" w:rsidP="00674D11">
            <w:pPr>
              <w:pStyle w:val="NoSpacing"/>
              <w:rPr>
                <w:rFonts w:ascii="Cambria" w:hAnsi="Cambria"/>
                <w:szCs w:val="24"/>
              </w:rPr>
            </w:pPr>
            <w:r w:rsidRPr="2D15502E">
              <w:rPr>
                <w:rFonts w:ascii="Cambria" w:hAnsi="Cambria"/>
              </w:rPr>
              <w:t>Wireless Local Area Network</w:t>
            </w:r>
          </w:p>
        </w:tc>
      </w:tr>
      <w:tr w:rsidR="00674D11" w:rsidRPr="0024542F" w:rsidTr="2D15502E">
        <w:tc>
          <w:tcPr>
            <w:tcW w:w="1980" w:type="dxa"/>
            <w:tcBorders>
              <w:right w:val="nil"/>
            </w:tcBorders>
            <w:shd w:val="clear" w:color="auto" w:fill="auto"/>
          </w:tcPr>
          <w:p w:rsidR="00674D11" w:rsidRPr="0024542F" w:rsidRDefault="2D15502E" w:rsidP="00674D11">
            <w:pPr>
              <w:pStyle w:val="NoSpacing"/>
              <w:rPr>
                <w:rFonts w:ascii="Cambria" w:hAnsi="Cambria"/>
                <w:szCs w:val="24"/>
              </w:rPr>
            </w:pPr>
            <w:r w:rsidRPr="2D15502E">
              <w:rPr>
                <w:rFonts w:ascii="Cambria" w:hAnsi="Cambria"/>
              </w:rPr>
              <w:t>WRC-23</w:t>
            </w:r>
          </w:p>
        </w:tc>
        <w:tc>
          <w:tcPr>
            <w:tcW w:w="283" w:type="dxa"/>
            <w:tcBorders>
              <w:top w:val="single" w:sz="4" w:space="0" w:color="auto"/>
              <w:left w:val="nil"/>
              <w:bottom w:val="single" w:sz="4" w:space="0" w:color="auto"/>
              <w:right w:val="nil"/>
            </w:tcBorders>
            <w:shd w:val="clear" w:color="auto" w:fill="auto"/>
          </w:tcPr>
          <w:p w:rsidR="00674D11" w:rsidRPr="0024542F" w:rsidRDefault="00674D11" w:rsidP="00674D11">
            <w:pPr>
              <w:pStyle w:val="NoSpacing"/>
              <w:rPr>
                <w:rFonts w:ascii="Cambria" w:hAnsi="Cambria"/>
                <w:szCs w:val="24"/>
              </w:rPr>
            </w:pPr>
          </w:p>
        </w:tc>
        <w:tc>
          <w:tcPr>
            <w:tcW w:w="6753" w:type="dxa"/>
            <w:tcBorders>
              <w:left w:val="nil"/>
            </w:tcBorders>
            <w:shd w:val="clear" w:color="auto" w:fill="auto"/>
          </w:tcPr>
          <w:p w:rsidR="00674D11" w:rsidRPr="0024542F" w:rsidRDefault="2D15502E" w:rsidP="00674D11">
            <w:pPr>
              <w:pStyle w:val="NoSpacing"/>
              <w:rPr>
                <w:rFonts w:ascii="Cambria" w:hAnsi="Cambria"/>
                <w:szCs w:val="24"/>
              </w:rPr>
            </w:pPr>
            <w:r w:rsidRPr="2D15502E">
              <w:rPr>
                <w:rFonts w:ascii="Cambria" w:hAnsi="Cambria"/>
              </w:rPr>
              <w:t xml:space="preserve">World </w:t>
            </w:r>
            <w:proofErr w:type="spellStart"/>
            <w:r w:rsidRPr="2D15502E">
              <w:rPr>
                <w:rFonts w:ascii="Cambria" w:hAnsi="Cambria"/>
              </w:rPr>
              <w:t>Radiocommunications</w:t>
            </w:r>
            <w:proofErr w:type="spellEnd"/>
            <w:r w:rsidRPr="2D15502E">
              <w:rPr>
                <w:rFonts w:ascii="Cambria" w:hAnsi="Cambria"/>
              </w:rPr>
              <w:t xml:space="preserve"> Conference, 2023 </w:t>
            </w:r>
          </w:p>
        </w:tc>
      </w:tr>
    </w:tbl>
    <w:p w:rsidR="00A23507" w:rsidRPr="0024542F" w:rsidRDefault="00A23507">
      <w:pPr>
        <w:rPr>
          <w:rFonts w:ascii="Cambria" w:hAnsi="Cambria"/>
        </w:rPr>
      </w:pPr>
    </w:p>
    <w:p w:rsidR="00A23507" w:rsidRPr="0024542F" w:rsidRDefault="00A23507">
      <w:pPr>
        <w:rPr>
          <w:rFonts w:ascii="Cambria" w:hAnsi="Cambria"/>
        </w:rPr>
      </w:pPr>
    </w:p>
    <w:p w:rsidR="001246C0" w:rsidRPr="0024542F" w:rsidRDefault="001246C0">
      <w:pPr>
        <w:rPr>
          <w:rFonts w:ascii="Cambria" w:hAnsi="Cambria"/>
        </w:rPr>
        <w:sectPr w:rsidR="001246C0" w:rsidRPr="0024542F" w:rsidSect="00A77430">
          <w:headerReference w:type="default" r:id="rId14"/>
          <w:footerReference w:type="default" r:id="rId15"/>
          <w:headerReference w:type="first" r:id="rId16"/>
          <w:footerReference w:type="first" r:id="rId17"/>
          <w:pgSz w:w="11906" w:h="16838"/>
          <w:pgMar w:top="22" w:right="1440" w:bottom="1440" w:left="1440" w:header="708" w:footer="708" w:gutter="0"/>
          <w:pgNumType w:fmt="lowerRoman" w:start="0"/>
          <w:cols w:space="708"/>
          <w:titlePg/>
          <w:docGrid w:linePitch="360"/>
        </w:sectPr>
      </w:pPr>
    </w:p>
    <w:p w:rsidR="001246C0" w:rsidRPr="0024542F" w:rsidRDefault="2D15502E" w:rsidP="2D15502E">
      <w:pPr>
        <w:pStyle w:val="Heading1"/>
        <w:jc w:val="center"/>
        <w:rPr>
          <w:rFonts w:ascii="Cambria" w:hAnsi="Cambria" w:cs="Times New Roman"/>
          <w:b/>
          <w:bCs/>
        </w:rPr>
      </w:pPr>
      <w:bookmarkStart w:id="10" w:name="_Toc244580005"/>
      <w:bookmarkStart w:id="11" w:name="_Toc419385936"/>
      <w:bookmarkStart w:id="12" w:name="_Toc1607385455"/>
      <w:r w:rsidRPr="2D15502E">
        <w:rPr>
          <w:rFonts w:ascii="Cambria" w:hAnsi="Cambria" w:cs="Times New Roman"/>
          <w:b/>
          <w:bCs/>
        </w:rPr>
        <w:lastRenderedPageBreak/>
        <w:t>CHAPTER 1</w:t>
      </w:r>
      <w:bookmarkEnd w:id="10"/>
      <w:bookmarkEnd w:id="11"/>
      <w:bookmarkEnd w:id="12"/>
    </w:p>
    <w:p w:rsidR="001246C0" w:rsidRPr="0024542F" w:rsidRDefault="2D15502E" w:rsidP="2D15502E">
      <w:pPr>
        <w:pStyle w:val="Heading1"/>
        <w:jc w:val="center"/>
        <w:rPr>
          <w:rFonts w:ascii="Cambria" w:hAnsi="Cambria" w:cs="Times New Roman"/>
          <w:b/>
          <w:bCs/>
        </w:rPr>
      </w:pPr>
      <w:bookmarkStart w:id="13" w:name="_Toc419385937"/>
      <w:bookmarkStart w:id="14" w:name="_Toc1836958717"/>
      <w:r w:rsidRPr="2D15502E">
        <w:rPr>
          <w:rFonts w:ascii="Cambria" w:hAnsi="Cambria" w:cs="Times New Roman"/>
          <w:b/>
          <w:bCs/>
        </w:rPr>
        <w:t>INTRODUCTION</w:t>
      </w:r>
      <w:bookmarkEnd w:id="13"/>
      <w:bookmarkEnd w:id="14"/>
    </w:p>
    <w:p w:rsidR="001246C0" w:rsidRPr="0024542F" w:rsidRDefault="2D15502E" w:rsidP="2D15502E">
      <w:pPr>
        <w:pStyle w:val="Heading2"/>
        <w:keepLines w:val="0"/>
        <w:spacing w:before="240" w:after="60" w:line="276" w:lineRule="auto"/>
        <w:rPr>
          <w:rFonts w:ascii="Cambria" w:hAnsi="Cambria" w:cs="Times New Roman"/>
          <w:b/>
          <w:bCs/>
        </w:rPr>
      </w:pPr>
      <w:bookmarkStart w:id="15" w:name="_Toc419385938"/>
      <w:bookmarkStart w:id="16" w:name="_Toc118793278"/>
      <w:r w:rsidRPr="2D15502E">
        <w:rPr>
          <w:rFonts w:ascii="Cambria" w:hAnsi="Cambria" w:cs="Times New Roman"/>
          <w:b/>
          <w:bCs/>
        </w:rPr>
        <w:t xml:space="preserve">1.1 </w:t>
      </w:r>
      <w:bookmarkEnd w:id="15"/>
      <w:r w:rsidRPr="2D15502E">
        <w:rPr>
          <w:rFonts w:ascii="Cambria" w:hAnsi="Cambria" w:cs="Times New Roman"/>
          <w:b/>
          <w:bCs/>
        </w:rPr>
        <w:t>Background</w:t>
      </w:r>
      <w:bookmarkEnd w:id="16"/>
    </w:p>
    <w:p w:rsidR="00AE1D0A" w:rsidRPr="0024542F" w:rsidRDefault="2D15502E" w:rsidP="00C7325E">
      <w:pPr>
        <w:pStyle w:val="NoSpacing"/>
        <w:spacing w:line="360" w:lineRule="auto"/>
        <w:rPr>
          <w:rFonts w:ascii="Cambria" w:hAnsi="Cambria"/>
          <w:szCs w:val="24"/>
        </w:rPr>
      </w:pPr>
      <w:r w:rsidRPr="2D15502E">
        <w:rPr>
          <w:rFonts w:ascii="Cambria" w:hAnsi="Cambria"/>
        </w:rPr>
        <w:t xml:space="preserve">The National Communications Authority (NCA or “the Authority”) is mandated by Section 58(1), (3) of the Electronic Communications Act of 2008, Act 775 to “control, plan, administer, manage and license the radio frequency spectrum for telecommunication in a manner that promotes the economic and orderly utilisation of frequencies by electronic communications networks and services”. </w:t>
      </w:r>
    </w:p>
    <w:p w:rsidR="00C7325E" w:rsidRPr="0024542F" w:rsidRDefault="00C7325E" w:rsidP="00C7325E">
      <w:pPr>
        <w:pStyle w:val="NoSpacing"/>
        <w:spacing w:line="360" w:lineRule="auto"/>
        <w:rPr>
          <w:rFonts w:ascii="Cambria" w:hAnsi="Cambria"/>
          <w:szCs w:val="24"/>
        </w:rPr>
      </w:pPr>
    </w:p>
    <w:p w:rsidR="00AE1D0A" w:rsidRPr="0024542F" w:rsidRDefault="602E99CE" w:rsidP="5666FF98">
      <w:pPr>
        <w:pStyle w:val="NoSpacing"/>
        <w:spacing w:line="360" w:lineRule="auto"/>
        <w:rPr>
          <w:rFonts w:ascii="Cambria" w:hAnsi="Cambria"/>
          <w:lang w:val="en-CA"/>
        </w:rPr>
      </w:pPr>
      <w:r w:rsidRPr="602E99CE">
        <w:rPr>
          <w:rFonts w:ascii="Cambria" w:hAnsi="Cambria"/>
          <w:lang w:val="en-CA"/>
        </w:rPr>
        <w:t>Sections 58 (4) &amp; (5) of the above-mentioned Act requires the Authority to consult the users of the spectrum in the electronic communications sector in the country as well as regional and international stakeholders towards the development and adoption of a spectrum plan for the allocation of the uses of the spectrum. Also, Section 4(1) of the National Telecommunications Policy, 2005 (NTP’05), requires the NCA to conduct all its regulatory functions in a transparent, open and non-discriminatory manner where regulated Operators and Consumers are allowed to participate in the process, to offer comments and to review proposed decisions.</w:t>
      </w:r>
    </w:p>
    <w:p w:rsidR="00421E6C" w:rsidRPr="0024542F" w:rsidRDefault="00421E6C" w:rsidP="00EE56CC">
      <w:pPr>
        <w:pStyle w:val="NoSpacing"/>
        <w:spacing w:line="360" w:lineRule="auto"/>
        <w:rPr>
          <w:rFonts w:ascii="Cambria" w:hAnsi="Cambria"/>
          <w:szCs w:val="24"/>
        </w:rPr>
      </w:pPr>
    </w:p>
    <w:p w:rsidR="00421E6C" w:rsidRPr="0024542F" w:rsidRDefault="5666FF98" w:rsidP="5666FF98">
      <w:pPr>
        <w:pStyle w:val="NoSpacing"/>
        <w:spacing w:line="360" w:lineRule="auto"/>
        <w:rPr>
          <w:rFonts w:ascii="Cambria" w:hAnsi="Cambria"/>
          <w:lang w:val="en-CA"/>
        </w:rPr>
      </w:pPr>
      <w:r w:rsidRPr="5666FF98">
        <w:rPr>
          <w:rFonts w:ascii="Cambria" w:hAnsi="Cambria"/>
          <w:lang w:val="en-CA"/>
        </w:rPr>
        <w:t>It is against this background that the NCA is soliciting the views of spectrum users and stakeholders on the use of the L6GHz band.</w:t>
      </w:r>
    </w:p>
    <w:p w:rsidR="00211E43" w:rsidRPr="0024542F" w:rsidRDefault="2D15502E" w:rsidP="2D15502E">
      <w:pPr>
        <w:pStyle w:val="Heading2"/>
        <w:keepLines w:val="0"/>
        <w:spacing w:before="240" w:after="60" w:line="276" w:lineRule="auto"/>
        <w:rPr>
          <w:rFonts w:ascii="Cambria" w:hAnsi="Cambria" w:cs="Times New Roman"/>
          <w:b/>
          <w:bCs/>
          <w:color w:val="FF0000"/>
        </w:rPr>
      </w:pPr>
      <w:bookmarkStart w:id="17" w:name="_Toc544006573"/>
      <w:r w:rsidRPr="2D15502E">
        <w:rPr>
          <w:rFonts w:ascii="Cambria" w:hAnsi="Cambria" w:cs="Times New Roman"/>
          <w:b/>
          <w:bCs/>
        </w:rPr>
        <w:t>1.2 The 6GHz Band</w:t>
      </w:r>
      <w:bookmarkEnd w:id="17"/>
    </w:p>
    <w:p w:rsidR="00211E43" w:rsidRPr="0024542F" w:rsidRDefault="2D15502E" w:rsidP="2D15502E">
      <w:pPr>
        <w:pStyle w:val="NoSpacing"/>
        <w:spacing w:line="360" w:lineRule="auto"/>
        <w:rPr>
          <w:rFonts w:ascii="Cambria" w:hAnsi="Cambria"/>
        </w:rPr>
      </w:pPr>
      <w:r w:rsidRPr="2D15502E">
        <w:rPr>
          <w:rFonts w:ascii="Cambria" w:hAnsi="Cambria"/>
        </w:rPr>
        <w:t>The 6GHz band is typically divided into two (2) as follows:</w:t>
      </w:r>
    </w:p>
    <w:p w:rsidR="00211E43" w:rsidRPr="0024542F" w:rsidRDefault="2D15502E" w:rsidP="2D15502E">
      <w:pPr>
        <w:pStyle w:val="NoSpacing"/>
        <w:numPr>
          <w:ilvl w:val="0"/>
          <w:numId w:val="5"/>
        </w:numPr>
        <w:spacing w:line="360" w:lineRule="auto"/>
        <w:rPr>
          <w:rFonts w:ascii="Cambria" w:hAnsi="Cambria"/>
        </w:rPr>
      </w:pPr>
      <w:r w:rsidRPr="2D15502E">
        <w:rPr>
          <w:rFonts w:ascii="Cambria" w:hAnsi="Cambria"/>
        </w:rPr>
        <w:t>Lower 6GHz (L6GHz): 5925 – 6425 MHz (a total of 500 MHz)</w:t>
      </w:r>
    </w:p>
    <w:p w:rsidR="00211E43" w:rsidRPr="0024542F" w:rsidRDefault="2D15502E" w:rsidP="2D15502E">
      <w:pPr>
        <w:pStyle w:val="NoSpacing"/>
        <w:numPr>
          <w:ilvl w:val="0"/>
          <w:numId w:val="5"/>
        </w:numPr>
        <w:spacing w:line="360" w:lineRule="auto"/>
        <w:rPr>
          <w:rFonts w:ascii="Cambria" w:hAnsi="Cambria"/>
        </w:rPr>
      </w:pPr>
      <w:r w:rsidRPr="2D15502E">
        <w:rPr>
          <w:rFonts w:ascii="Cambria" w:hAnsi="Cambria"/>
        </w:rPr>
        <w:t>Upper 6GHz (U6GHz): 6425 – 7125 MHz (a total of 700 MHz)</w:t>
      </w:r>
    </w:p>
    <w:p w:rsidR="00FD6243" w:rsidRPr="0024542F" w:rsidRDefault="00FD6243" w:rsidP="00082E58">
      <w:pPr>
        <w:pStyle w:val="NoSpacing"/>
        <w:spacing w:line="360" w:lineRule="auto"/>
        <w:rPr>
          <w:rFonts w:ascii="Cambria" w:hAnsi="Cambria"/>
          <w:szCs w:val="24"/>
        </w:rPr>
      </w:pPr>
    </w:p>
    <w:p w:rsidR="00FE1A73" w:rsidRPr="0024542F" w:rsidRDefault="2D15502E" w:rsidP="5666FF98">
      <w:pPr>
        <w:pStyle w:val="NoSpacing"/>
        <w:spacing w:line="360" w:lineRule="auto"/>
        <w:rPr>
          <w:rFonts w:ascii="Cambria" w:hAnsi="Cambria"/>
          <w:lang w:val="en-CA"/>
        </w:rPr>
      </w:pPr>
      <w:r w:rsidRPr="2D15502E">
        <w:rPr>
          <w:rFonts w:ascii="Cambria" w:hAnsi="Cambria"/>
          <w:lang w:val="en-CA"/>
        </w:rPr>
        <w:t xml:space="preserve">Recently, IEEE 802.11ax, has been extended to utilise the 6GHz band (i.e. </w:t>
      </w:r>
      <w:proofErr w:type="spellStart"/>
      <w:r w:rsidRPr="2D15502E">
        <w:rPr>
          <w:rFonts w:ascii="Cambria" w:hAnsi="Cambria"/>
          <w:lang w:val="en-CA"/>
        </w:rPr>
        <w:t>WiFi</w:t>
      </w:r>
      <w:proofErr w:type="spellEnd"/>
      <w:r w:rsidRPr="2D15502E">
        <w:rPr>
          <w:rFonts w:ascii="Cambria" w:hAnsi="Cambria"/>
          <w:lang w:val="en-CA"/>
        </w:rPr>
        <w:t xml:space="preserve"> 6E). There has been a global push towards providing regulatory clearance for </w:t>
      </w:r>
      <w:proofErr w:type="spellStart"/>
      <w:r w:rsidRPr="2D15502E">
        <w:rPr>
          <w:rFonts w:ascii="Cambria" w:hAnsi="Cambria"/>
          <w:lang w:val="en-CA"/>
        </w:rPr>
        <w:t>WiFi</w:t>
      </w:r>
      <w:proofErr w:type="spellEnd"/>
      <w:r w:rsidRPr="2D15502E">
        <w:rPr>
          <w:rFonts w:ascii="Cambria" w:hAnsi="Cambria"/>
          <w:lang w:val="en-CA"/>
        </w:rPr>
        <w:t xml:space="preserve"> 6E in countries to augment the traditional 2.4GHz and 5GHz frequency bands and to enable the emergence of a new generation of advanced applications and services such as Augmented Reality (AR) and Virtual Reality (VR). </w:t>
      </w:r>
    </w:p>
    <w:p w:rsidR="00F3540D" w:rsidRPr="0024542F" w:rsidRDefault="00F3540D" w:rsidP="00733BD5">
      <w:pPr>
        <w:pStyle w:val="NoSpacing"/>
        <w:spacing w:line="360" w:lineRule="auto"/>
        <w:rPr>
          <w:rFonts w:ascii="Cambria" w:hAnsi="Cambria"/>
          <w:szCs w:val="24"/>
        </w:rPr>
      </w:pPr>
    </w:p>
    <w:p w:rsidR="00FE1A73" w:rsidRPr="0024542F" w:rsidRDefault="2D15502E" w:rsidP="5666FF98">
      <w:pPr>
        <w:pStyle w:val="NoSpacing"/>
        <w:spacing w:line="360" w:lineRule="auto"/>
        <w:rPr>
          <w:rFonts w:ascii="Cambria" w:hAnsi="Cambria"/>
          <w:lang w:val="en-CA"/>
        </w:rPr>
      </w:pPr>
      <w:r w:rsidRPr="2D15502E">
        <w:rPr>
          <w:rFonts w:ascii="Cambria" w:hAnsi="Cambria"/>
          <w:lang w:val="en-CA"/>
        </w:rPr>
        <w:lastRenderedPageBreak/>
        <w:t xml:space="preserve">The subject of this Consultation is the authorisation of Wireless Access Systems/Radio Local Area Network (WAS/RLAN) in the 6GHz band. Some countries have permitted the use of the entire 1200MHz in the 6GHz for </w:t>
      </w:r>
      <w:proofErr w:type="spellStart"/>
      <w:r w:rsidRPr="2D15502E">
        <w:rPr>
          <w:rFonts w:ascii="Cambria" w:hAnsi="Cambria"/>
          <w:lang w:val="en-CA"/>
        </w:rPr>
        <w:t>WiFi</w:t>
      </w:r>
      <w:proofErr w:type="spellEnd"/>
      <w:r w:rsidRPr="2D15502E">
        <w:rPr>
          <w:rFonts w:ascii="Cambria" w:hAnsi="Cambria"/>
          <w:lang w:val="en-CA"/>
        </w:rPr>
        <w:t xml:space="preserve"> as supported by the standard whereas some have permitted the use of only the lower 6</w:t>
      </w:r>
      <w:proofErr w:type="gramStart"/>
      <w:r w:rsidRPr="2D15502E">
        <w:rPr>
          <w:rFonts w:ascii="Cambria" w:hAnsi="Cambria"/>
          <w:lang w:val="en-CA"/>
        </w:rPr>
        <w:t>GHz .</w:t>
      </w:r>
      <w:proofErr w:type="gramEnd"/>
    </w:p>
    <w:p w:rsidR="00A86A87" w:rsidRPr="0024542F" w:rsidRDefault="00A86A87" w:rsidP="00FE1A73">
      <w:pPr>
        <w:pStyle w:val="NoSpacing"/>
        <w:spacing w:line="360" w:lineRule="auto"/>
        <w:rPr>
          <w:rFonts w:ascii="Cambria" w:hAnsi="Cambria"/>
          <w:szCs w:val="24"/>
        </w:rPr>
      </w:pPr>
    </w:p>
    <w:p w:rsidR="00A86A87" w:rsidRPr="0024542F" w:rsidRDefault="602E99CE" w:rsidP="5666FF98">
      <w:pPr>
        <w:pStyle w:val="NoSpacing"/>
        <w:spacing w:line="360" w:lineRule="auto"/>
        <w:rPr>
          <w:rFonts w:ascii="Cambria" w:hAnsi="Cambria"/>
          <w:lang w:val="en-CA"/>
        </w:rPr>
      </w:pPr>
      <w:r w:rsidRPr="602E99CE">
        <w:rPr>
          <w:rFonts w:ascii="Cambria" w:hAnsi="Cambria"/>
          <w:lang w:val="en-CA"/>
        </w:rPr>
        <w:t xml:space="preserve">The Upper 6GHz band was identified for International Mobile Telecommunications (IMT) in accordance with Resolution 245 (WRC-19) at the last World </w:t>
      </w:r>
      <w:proofErr w:type="spellStart"/>
      <w:r w:rsidRPr="602E99CE">
        <w:rPr>
          <w:rFonts w:ascii="Cambria" w:hAnsi="Cambria"/>
          <w:lang w:val="en-CA"/>
        </w:rPr>
        <w:t>Radiocommunications</w:t>
      </w:r>
      <w:proofErr w:type="spellEnd"/>
      <w:r w:rsidRPr="602E99CE">
        <w:rPr>
          <w:rFonts w:ascii="Cambria" w:hAnsi="Cambria"/>
          <w:lang w:val="en-CA"/>
        </w:rPr>
        <w:t xml:space="preserve"> Conference, 2023 (WRC-23), held in Dubai. Therefore, the NCA is currently considering the authorisation of WAS/RLAN only in the lower 6GHz </w:t>
      </w:r>
      <w:proofErr w:type="gramStart"/>
      <w:r w:rsidRPr="602E99CE">
        <w:rPr>
          <w:rFonts w:ascii="Cambria" w:hAnsi="Cambria"/>
          <w:lang w:val="en-CA"/>
        </w:rPr>
        <w:t>band  considering</w:t>
      </w:r>
      <w:proofErr w:type="gramEnd"/>
      <w:r w:rsidRPr="602E99CE">
        <w:rPr>
          <w:rFonts w:ascii="Cambria" w:hAnsi="Cambria"/>
          <w:lang w:val="en-CA"/>
        </w:rPr>
        <w:t xml:space="preserve"> the critical role of IMT in the deployment of high speed data services in the absence of a pervasive last mile cable infrastructure. Regional or global harmonisation of frequency bands creates the economies of scale necessary to deliver affordable IMT services to the Ghanaian citizenry.</w:t>
      </w:r>
    </w:p>
    <w:p w:rsidR="00FE1A73" w:rsidRPr="0024542F" w:rsidRDefault="00FE1A73" w:rsidP="2D15502E">
      <w:pPr>
        <w:pStyle w:val="NoSpacing"/>
        <w:spacing w:line="360" w:lineRule="auto"/>
        <w:rPr>
          <w:rFonts w:ascii="Cambria" w:hAnsi="Cambria"/>
        </w:rPr>
      </w:pPr>
    </w:p>
    <w:p w:rsidR="001246C0" w:rsidRPr="0024542F" w:rsidRDefault="2D15502E" w:rsidP="2D15502E">
      <w:pPr>
        <w:pStyle w:val="Heading2"/>
        <w:keepLines w:val="0"/>
        <w:spacing w:before="240" w:after="60" w:line="276" w:lineRule="auto"/>
        <w:rPr>
          <w:rFonts w:ascii="Cambria" w:hAnsi="Cambria" w:cs="Times New Roman"/>
          <w:b/>
          <w:bCs/>
        </w:rPr>
      </w:pPr>
      <w:bookmarkStart w:id="18" w:name="_Toc558938043"/>
      <w:r w:rsidRPr="2D15502E">
        <w:rPr>
          <w:rFonts w:ascii="Cambria" w:hAnsi="Cambria" w:cs="Times New Roman"/>
          <w:b/>
          <w:bCs/>
        </w:rPr>
        <w:t>1.3 Brief Overview of Wi-Fi Technology</w:t>
      </w:r>
      <w:bookmarkEnd w:id="18"/>
    </w:p>
    <w:p w:rsidR="004F722B" w:rsidRPr="0024542F" w:rsidRDefault="004F722B" w:rsidP="004F722B">
      <w:pPr>
        <w:pStyle w:val="ListParagraph"/>
        <w:spacing w:before="288" w:line="360" w:lineRule="auto"/>
        <w:ind w:left="0"/>
        <w:jc w:val="both"/>
        <w:rPr>
          <w:rFonts w:ascii="Cambria" w:eastAsia="MS Mincho" w:hAnsi="Cambria"/>
          <w:lang w:eastAsia="en-GB"/>
        </w:rPr>
      </w:pPr>
      <w:r w:rsidRPr="0024542F">
        <w:rPr>
          <w:rFonts w:ascii="Cambria" w:eastAsia="MS Mincho" w:hAnsi="Cambria"/>
          <w:lang w:eastAsia="en-GB"/>
        </w:rPr>
        <w:t>Over the last two decades, Wireless Access Systems/Radio Local Area Network (WAS/RLAN) technologies, such as Wi-Fi, have met user needs for ever-growing demand for data. As a major enabler of connectivity in the home, at work, and in public spaces, Wi-Fi is fuelling economic growth and societal development. Wi-Fi contributes to GDP by providing low-cost, high-speed broadband access, helping to bridge the digital divide and supporting the digital economy, allowing organisations to deliver digital services that benefit citizens and fuel economic growth. For individual citizens</w:t>
      </w:r>
      <w:r w:rsidR="005F28CD" w:rsidRPr="0024542F">
        <w:rPr>
          <w:rFonts w:ascii="Cambria" w:eastAsia="MS Mincho" w:hAnsi="Cambria"/>
          <w:lang w:eastAsia="en-GB"/>
        </w:rPr>
        <w:t xml:space="preserve"> in Ghana, cellular networks provide the most accessible means to connect to the Internet</w:t>
      </w:r>
      <w:r w:rsidR="00A711F7">
        <w:rPr>
          <w:rFonts w:ascii="Cambria" w:eastAsia="MS Mincho" w:hAnsi="Cambria"/>
          <w:lang w:eastAsia="en-GB"/>
        </w:rPr>
        <w:t>.</w:t>
      </w:r>
      <w:r w:rsidR="005F28CD" w:rsidRPr="0024542F">
        <w:rPr>
          <w:rFonts w:ascii="Cambria" w:eastAsia="MS Mincho" w:hAnsi="Cambria"/>
          <w:lang w:eastAsia="en-GB"/>
        </w:rPr>
        <w:t xml:space="preserve"> </w:t>
      </w:r>
      <w:r w:rsidR="00A711F7">
        <w:rPr>
          <w:rFonts w:ascii="Cambria" w:eastAsia="MS Mincho" w:hAnsi="Cambria"/>
          <w:lang w:eastAsia="en-GB"/>
        </w:rPr>
        <w:t>H</w:t>
      </w:r>
      <w:r w:rsidR="005F28CD" w:rsidRPr="0024542F">
        <w:rPr>
          <w:rFonts w:ascii="Cambria" w:eastAsia="MS Mincho" w:hAnsi="Cambria"/>
          <w:lang w:eastAsia="en-GB"/>
        </w:rPr>
        <w:t>owever,</w:t>
      </w:r>
      <w:r w:rsidRPr="0024542F">
        <w:rPr>
          <w:rFonts w:ascii="Cambria" w:eastAsia="MS Mincho" w:hAnsi="Cambria"/>
          <w:lang w:eastAsia="en-GB"/>
        </w:rPr>
        <w:t xml:space="preserve"> Wi-Fi </w:t>
      </w:r>
      <w:r w:rsidR="005F28CD" w:rsidRPr="0024542F">
        <w:rPr>
          <w:rFonts w:ascii="Cambria" w:eastAsia="MS Mincho" w:hAnsi="Cambria"/>
          <w:lang w:eastAsia="en-GB"/>
        </w:rPr>
        <w:t xml:space="preserve">provides the ubiquitous </w:t>
      </w:r>
      <w:r w:rsidR="00A711F7">
        <w:rPr>
          <w:rFonts w:ascii="Cambria" w:eastAsia="MS Mincho" w:hAnsi="Cambria"/>
          <w:lang w:eastAsia="en-GB"/>
        </w:rPr>
        <w:t>mode of</w:t>
      </w:r>
      <w:r w:rsidR="005F28CD" w:rsidRPr="0024542F">
        <w:rPr>
          <w:rFonts w:ascii="Cambria" w:eastAsia="MS Mincho" w:hAnsi="Cambria"/>
          <w:lang w:eastAsia="en-GB"/>
        </w:rPr>
        <w:t xml:space="preserve"> connect</w:t>
      </w:r>
      <w:r w:rsidR="00A711F7">
        <w:rPr>
          <w:rFonts w:ascii="Cambria" w:eastAsia="MS Mincho" w:hAnsi="Cambria"/>
          <w:lang w:eastAsia="en-GB"/>
        </w:rPr>
        <w:t>ing</w:t>
      </w:r>
      <w:r w:rsidR="005F28CD" w:rsidRPr="0024542F">
        <w:rPr>
          <w:rFonts w:ascii="Cambria" w:eastAsia="MS Mincho" w:hAnsi="Cambria"/>
          <w:lang w:eastAsia="en-GB"/>
        </w:rPr>
        <w:t xml:space="preserve"> productivity devices and entertainment systems</w:t>
      </w:r>
      <w:r w:rsidR="00A711F7">
        <w:rPr>
          <w:rFonts w:ascii="Cambria" w:eastAsia="MS Mincho" w:hAnsi="Cambria"/>
          <w:lang w:eastAsia="en-GB"/>
        </w:rPr>
        <w:t xml:space="preserve"> to the cellular data network thereby </w:t>
      </w:r>
      <w:r w:rsidR="005F28CD" w:rsidRPr="0024542F">
        <w:rPr>
          <w:rFonts w:ascii="Cambria" w:eastAsia="MS Mincho" w:hAnsi="Cambria"/>
          <w:lang w:eastAsia="en-GB"/>
        </w:rPr>
        <w:t>expand</w:t>
      </w:r>
      <w:r w:rsidR="00A711F7">
        <w:rPr>
          <w:rFonts w:ascii="Cambria" w:eastAsia="MS Mincho" w:hAnsi="Cambria"/>
          <w:lang w:eastAsia="en-GB"/>
        </w:rPr>
        <w:t>ing</w:t>
      </w:r>
      <w:r w:rsidR="005F28CD" w:rsidRPr="0024542F">
        <w:rPr>
          <w:rFonts w:ascii="Cambria" w:eastAsia="MS Mincho" w:hAnsi="Cambria"/>
          <w:lang w:eastAsia="en-GB"/>
        </w:rPr>
        <w:t xml:space="preserve"> the value of cellular data connectivity</w:t>
      </w:r>
      <w:r w:rsidR="00A711F7">
        <w:rPr>
          <w:rFonts w:ascii="Cambria" w:eastAsia="MS Mincho" w:hAnsi="Cambria"/>
          <w:lang w:eastAsia="en-GB"/>
        </w:rPr>
        <w:t xml:space="preserve"> for the citizenry</w:t>
      </w:r>
      <w:r w:rsidR="005F28CD" w:rsidRPr="0024542F">
        <w:rPr>
          <w:rFonts w:ascii="Cambria" w:eastAsia="MS Mincho" w:hAnsi="Cambria"/>
          <w:lang w:eastAsia="en-GB"/>
        </w:rPr>
        <w:t xml:space="preserve">. The limited households with fibre connections also leverage on </w:t>
      </w:r>
      <w:proofErr w:type="spellStart"/>
      <w:r w:rsidR="005F28CD" w:rsidRPr="0024542F">
        <w:rPr>
          <w:rFonts w:ascii="Cambria" w:eastAsia="MS Mincho" w:hAnsi="Cambria"/>
          <w:lang w:eastAsia="en-GB"/>
        </w:rPr>
        <w:t>WiFi</w:t>
      </w:r>
      <w:proofErr w:type="spellEnd"/>
      <w:r w:rsidR="005F28CD" w:rsidRPr="0024542F">
        <w:rPr>
          <w:rFonts w:ascii="Cambria" w:eastAsia="MS Mincho" w:hAnsi="Cambria"/>
          <w:lang w:eastAsia="en-GB"/>
        </w:rPr>
        <w:t xml:space="preserve"> to connect mobile and portable devices to the Internet. </w:t>
      </w:r>
      <w:r w:rsidRPr="0024542F">
        <w:rPr>
          <w:rFonts w:ascii="Cambria" w:eastAsia="MS Mincho" w:hAnsi="Cambria"/>
          <w:lang w:eastAsia="en-GB"/>
        </w:rPr>
        <w:t>According to Cisco, Wi-Fi supports the offload of 54% of worldwide mobile data traffic and this is set to grow to 71% with 5G</w:t>
      </w:r>
      <w:r w:rsidR="00A325C6" w:rsidRPr="0024542F">
        <w:rPr>
          <w:rFonts w:ascii="Cambria" w:eastAsia="MS Mincho" w:hAnsi="Cambria"/>
          <w:lang w:eastAsia="en-GB"/>
        </w:rPr>
        <w:t xml:space="preserve"> </w:t>
      </w:r>
      <w:sdt>
        <w:sdtPr>
          <w:rPr>
            <w:rFonts w:ascii="Cambria" w:eastAsia="MS Mincho" w:hAnsi="Cambria"/>
            <w:lang w:eastAsia="en-GB"/>
          </w:rPr>
          <w:id w:val="284930030"/>
          <w:citation/>
        </w:sdtPr>
        <w:sdtContent>
          <w:r w:rsidR="006C144D" w:rsidRPr="0024542F">
            <w:rPr>
              <w:rFonts w:ascii="Cambria" w:eastAsia="MS Mincho" w:hAnsi="Cambria"/>
              <w:lang w:eastAsia="en-GB"/>
            </w:rPr>
            <w:fldChar w:fldCharType="begin"/>
          </w:r>
          <w:r w:rsidR="006C144D" w:rsidRPr="0024542F">
            <w:rPr>
              <w:rFonts w:ascii="Cambria" w:eastAsia="MS Mincho" w:hAnsi="Cambria"/>
              <w:lang w:val="en-US" w:eastAsia="en-GB"/>
            </w:rPr>
            <w:instrText xml:space="preserve"> CITATION Cis20 \l 1033 </w:instrText>
          </w:r>
          <w:r w:rsidR="006C144D" w:rsidRPr="0024542F">
            <w:rPr>
              <w:rFonts w:ascii="Cambria" w:eastAsia="MS Mincho" w:hAnsi="Cambria"/>
              <w:lang w:eastAsia="en-GB"/>
            </w:rPr>
            <w:fldChar w:fldCharType="separate"/>
          </w:r>
          <w:r w:rsidR="006C144D" w:rsidRPr="0024542F">
            <w:rPr>
              <w:rFonts w:ascii="Cambria" w:eastAsia="MS Mincho" w:hAnsi="Cambria"/>
              <w:noProof/>
              <w:lang w:val="en-US" w:eastAsia="en-GB"/>
            </w:rPr>
            <w:t>[1]</w:t>
          </w:r>
          <w:r w:rsidR="006C144D" w:rsidRPr="0024542F">
            <w:rPr>
              <w:rFonts w:ascii="Cambria" w:eastAsia="MS Mincho" w:hAnsi="Cambria"/>
              <w:lang w:eastAsia="en-GB"/>
            </w:rPr>
            <w:fldChar w:fldCharType="end"/>
          </w:r>
        </w:sdtContent>
      </w:sdt>
      <w:r w:rsidR="005F28CD" w:rsidRPr="0024542F">
        <w:rPr>
          <w:rFonts w:ascii="Cambria" w:eastAsia="MS Mincho" w:hAnsi="Cambria"/>
          <w:lang w:eastAsia="en-GB"/>
        </w:rPr>
        <w:t>.</w:t>
      </w:r>
      <w:r w:rsidR="002E4990" w:rsidRPr="0024542F">
        <w:rPr>
          <w:rFonts w:ascii="Cambria" w:eastAsia="MS Mincho" w:hAnsi="Cambria"/>
          <w:lang w:eastAsia="en-GB"/>
        </w:rPr>
        <w:t xml:space="preserve"> </w:t>
      </w:r>
    </w:p>
    <w:p w:rsidR="004F722B" w:rsidRPr="0024542F" w:rsidRDefault="004F722B" w:rsidP="00082E58">
      <w:pPr>
        <w:pStyle w:val="ListParagraph"/>
        <w:spacing w:before="288" w:line="360" w:lineRule="auto"/>
        <w:ind w:left="0"/>
        <w:jc w:val="both"/>
        <w:rPr>
          <w:rFonts w:ascii="Cambria" w:eastAsia="MS Mincho" w:hAnsi="Cambria"/>
          <w:lang w:eastAsia="en-GB"/>
        </w:rPr>
      </w:pPr>
      <w:r w:rsidRPr="0024542F">
        <w:rPr>
          <w:rFonts w:ascii="Cambria" w:eastAsia="MS Mincho" w:hAnsi="Cambria"/>
          <w:lang w:eastAsia="en-GB"/>
        </w:rPr>
        <w:t xml:space="preserve">  </w:t>
      </w:r>
    </w:p>
    <w:p w:rsidR="004F722B" w:rsidRPr="0024542F" w:rsidRDefault="004F722B" w:rsidP="004F722B">
      <w:pPr>
        <w:pStyle w:val="ListParagraph"/>
        <w:spacing w:before="288" w:line="360" w:lineRule="auto"/>
        <w:ind w:left="0"/>
        <w:jc w:val="both"/>
        <w:rPr>
          <w:rFonts w:ascii="Cambria" w:eastAsia="Times New Roman" w:hAnsi="Cambria"/>
          <w:bCs/>
          <w:kern w:val="32"/>
        </w:rPr>
      </w:pPr>
      <w:r w:rsidRPr="0024542F">
        <w:rPr>
          <w:rFonts w:ascii="Cambria" w:eastAsia="MS Mincho" w:hAnsi="Cambria"/>
          <w:lang w:eastAsia="en-GB"/>
        </w:rPr>
        <w:t>Wi-Fi 6</w:t>
      </w:r>
      <w:r w:rsidR="00F3540D" w:rsidRPr="0024542F">
        <w:rPr>
          <w:rFonts w:ascii="Cambria" w:eastAsia="MS Mincho" w:hAnsi="Cambria"/>
          <w:lang w:eastAsia="en-GB"/>
        </w:rPr>
        <w:t>E</w:t>
      </w:r>
      <w:r w:rsidRPr="0024542F">
        <w:rPr>
          <w:rFonts w:ascii="Cambria" w:eastAsia="MS Mincho" w:hAnsi="Cambria"/>
          <w:lang w:eastAsia="en-GB"/>
        </w:rPr>
        <w:t xml:space="preserve"> is enabling compatible devices to benefit from higher data rates, greater responsiveness, increased capacity, better performance in environments with many connected devices and improved power efficiency, as well as other improvements. New </w:t>
      </w:r>
      <w:r w:rsidRPr="0024542F">
        <w:rPr>
          <w:rFonts w:ascii="Cambria" w:eastAsia="MS Mincho" w:hAnsi="Cambria"/>
          <w:lang w:eastAsia="en-GB"/>
        </w:rPr>
        <w:lastRenderedPageBreak/>
        <w:t>devices, including Wi-Fi 6E routers, have been announced</w:t>
      </w:r>
      <w:r w:rsidR="00C40C9B">
        <w:rPr>
          <w:rFonts w:ascii="Cambria" w:eastAsia="MS Mincho" w:hAnsi="Cambria"/>
          <w:lang w:eastAsia="en-GB"/>
        </w:rPr>
        <w:t>.</w:t>
      </w:r>
      <w:r w:rsidRPr="0024542F">
        <w:rPr>
          <w:rFonts w:ascii="Cambria" w:eastAsia="MS Mincho" w:hAnsi="Cambria"/>
          <w:lang w:eastAsia="en-GB"/>
        </w:rPr>
        <w:t xml:space="preserve"> </w:t>
      </w:r>
      <w:r w:rsidR="00C40C9B">
        <w:rPr>
          <w:rFonts w:ascii="Cambria" w:eastAsia="MS Mincho" w:hAnsi="Cambria"/>
          <w:lang w:eastAsia="en-GB"/>
        </w:rPr>
        <w:t>R</w:t>
      </w:r>
      <w:r w:rsidRPr="0024542F">
        <w:rPr>
          <w:rFonts w:ascii="Cambria" w:eastAsia="MS Mincho" w:hAnsi="Cambria"/>
          <w:lang w:eastAsia="en-GB"/>
        </w:rPr>
        <w:t xml:space="preserve">esearch has shown that the Wi-Fi 6E (802.11ax) can support data rates of up to 9.6 </w:t>
      </w:r>
      <w:proofErr w:type="spellStart"/>
      <w:r w:rsidRPr="0024542F">
        <w:rPr>
          <w:rFonts w:ascii="Cambria" w:eastAsia="MS Mincho" w:hAnsi="Cambria"/>
          <w:lang w:eastAsia="en-GB"/>
        </w:rPr>
        <w:t>Gbps</w:t>
      </w:r>
      <w:proofErr w:type="spellEnd"/>
      <w:r w:rsidRPr="0024542F">
        <w:rPr>
          <w:rFonts w:ascii="Cambria" w:eastAsia="MS Mincho" w:hAnsi="Cambria"/>
          <w:lang w:eastAsia="en-GB"/>
        </w:rPr>
        <w:t xml:space="preserve">, compared with 1.3 </w:t>
      </w:r>
      <w:proofErr w:type="spellStart"/>
      <w:r w:rsidRPr="0024542F">
        <w:rPr>
          <w:rFonts w:ascii="Cambria" w:eastAsia="MS Mincho" w:hAnsi="Cambria"/>
          <w:lang w:eastAsia="en-GB"/>
        </w:rPr>
        <w:t>Gbps</w:t>
      </w:r>
      <w:proofErr w:type="spellEnd"/>
      <w:r w:rsidRPr="0024542F">
        <w:rPr>
          <w:rFonts w:ascii="Cambria" w:eastAsia="MS Mincho" w:hAnsi="Cambria"/>
          <w:lang w:eastAsia="en-GB"/>
        </w:rPr>
        <w:t xml:space="preserve"> for Wi-Fi 5 (802.11ac) and also provide</w:t>
      </w:r>
      <w:r w:rsidRPr="0024542F">
        <w:rPr>
          <w:rFonts w:ascii="Cambria" w:eastAsia="Times New Roman" w:hAnsi="Cambria"/>
          <w:bCs/>
          <w:kern w:val="32"/>
        </w:rPr>
        <w:t xml:space="preserve"> wireless capacity for high-bandwidth applications and can support 160MHz channels and uses advanced modulation techniques.</w:t>
      </w:r>
    </w:p>
    <w:p w:rsidR="004F722B" w:rsidRPr="0024542F" w:rsidRDefault="004F722B" w:rsidP="004F722B">
      <w:pPr>
        <w:pStyle w:val="ListParagraph"/>
        <w:spacing w:before="288" w:line="360" w:lineRule="auto"/>
        <w:ind w:left="426"/>
        <w:jc w:val="both"/>
        <w:rPr>
          <w:rFonts w:ascii="Cambria" w:eastAsia="Times New Roman" w:hAnsi="Cambria"/>
          <w:bCs/>
          <w:kern w:val="32"/>
        </w:rPr>
      </w:pPr>
    </w:p>
    <w:p w:rsidR="00341FA1" w:rsidRPr="0024542F" w:rsidRDefault="2D15502E" w:rsidP="2D15502E">
      <w:pPr>
        <w:pStyle w:val="Heading2"/>
        <w:keepLines w:val="0"/>
        <w:spacing w:before="240" w:after="60" w:line="276" w:lineRule="auto"/>
        <w:rPr>
          <w:rFonts w:ascii="Cambria" w:hAnsi="Cambria" w:cs="Times New Roman"/>
          <w:b/>
          <w:bCs/>
        </w:rPr>
      </w:pPr>
      <w:bookmarkStart w:id="19" w:name="_Toc644638458"/>
      <w:r w:rsidRPr="2D15502E">
        <w:rPr>
          <w:rFonts w:ascii="Cambria" w:hAnsi="Cambria" w:cs="Times New Roman"/>
          <w:b/>
          <w:bCs/>
        </w:rPr>
        <w:t>1.4 Structure of this Document</w:t>
      </w:r>
      <w:bookmarkEnd w:id="19"/>
    </w:p>
    <w:p w:rsidR="006C144D" w:rsidRPr="0024542F" w:rsidRDefault="57196CF2" w:rsidP="5666FF98">
      <w:pPr>
        <w:pStyle w:val="NoSpacing"/>
        <w:spacing w:line="360" w:lineRule="auto"/>
        <w:rPr>
          <w:rFonts w:ascii="Cambria" w:hAnsi="Cambria"/>
          <w:lang w:val="en-CA"/>
        </w:rPr>
      </w:pPr>
      <w:bookmarkStart w:id="20" w:name="_Toc419385955"/>
      <w:r w:rsidRPr="57196CF2">
        <w:rPr>
          <w:rFonts w:ascii="Cambria" w:hAnsi="Cambria"/>
          <w:lang w:val="en-CA"/>
        </w:rPr>
        <w:t>The document is organised as follows; Chapter 2 presents the existing and future use of the L6GHz band, the technical characteristics and operational restrictions for the use of the band for Wi-Fi 6E.</w:t>
      </w:r>
    </w:p>
    <w:p w:rsidR="006C144D" w:rsidRPr="0024542F" w:rsidRDefault="006C144D" w:rsidP="00E06939">
      <w:pPr>
        <w:pStyle w:val="NoSpacing"/>
        <w:spacing w:line="360" w:lineRule="auto"/>
        <w:rPr>
          <w:rFonts w:ascii="Cambria" w:hAnsi="Cambria"/>
          <w:szCs w:val="24"/>
        </w:rPr>
      </w:pPr>
    </w:p>
    <w:p w:rsidR="0024542F" w:rsidRPr="0024542F" w:rsidRDefault="2D15502E" w:rsidP="00E06939">
      <w:pPr>
        <w:pStyle w:val="NoSpacing"/>
        <w:spacing w:line="360" w:lineRule="auto"/>
        <w:rPr>
          <w:rFonts w:ascii="Cambria" w:hAnsi="Cambria"/>
          <w:szCs w:val="24"/>
        </w:rPr>
      </w:pPr>
      <w:r w:rsidRPr="2D15502E">
        <w:rPr>
          <w:rFonts w:ascii="Cambria" w:hAnsi="Cambria"/>
        </w:rPr>
        <w:t>Chapter 3 outlines the technical characteristics and operational conditions for WAS/RLAN in the L6GHz band.</w:t>
      </w:r>
    </w:p>
    <w:p w:rsidR="0024542F" w:rsidRPr="0024542F" w:rsidRDefault="0024542F" w:rsidP="00E06939">
      <w:pPr>
        <w:pStyle w:val="NoSpacing"/>
        <w:spacing w:line="360" w:lineRule="auto"/>
        <w:rPr>
          <w:rFonts w:ascii="Cambria" w:hAnsi="Cambria"/>
          <w:szCs w:val="24"/>
        </w:rPr>
      </w:pPr>
    </w:p>
    <w:p w:rsidR="00280923" w:rsidRPr="0024542F" w:rsidRDefault="2D15502E" w:rsidP="5666FF98">
      <w:pPr>
        <w:pStyle w:val="NoSpacing"/>
        <w:spacing w:line="360" w:lineRule="auto"/>
        <w:rPr>
          <w:rFonts w:ascii="Cambria" w:hAnsi="Cambria"/>
          <w:lang w:val="en-CA"/>
        </w:rPr>
      </w:pPr>
      <w:r w:rsidRPr="2D15502E">
        <w:rPr>
          <w:rFonts w:ascii="Cambria" w:hAnsi="Cambria"/>
          <w:lang w:val="en-CA"/>
        </w:rPr>
        <w:t xml:space="preserve">Chapter 4 outlines the regulatory provisions and fee structure for the use of the band for WAS/RLAN beyond a single set of premises.  </w:t>
      </w:r>
    </w:p>
    <w:p w:rsidR="2D15502E" w:rsidRDefault="2D15502E" w:rsidP="2D15502E">
      <w:pPr>
        <w:pStyle w:val="NoSpacing"/>
        <w:spacing w:line="360" w:lineRule="auto"/>
        <w:rPr>
          <w:rFonts w:ascii="Cambria" w:hAnsi="Cambria"/>
          <w:lang w:val="en-CA"/>
        </w:rPr>
      </w:pPr>
    </w:p>
    <w:p w:rsidR="00F3540D" w:rsidRPr="0024542F" w:rsidRDefault="2D15502E" w:rsidP="2D15502E">
      <w:pPr>
        <w:spacing w:line="360" w:lineRule="auto"/>
        <w:rPr>
          <w:rFonts w:ascii="Cambria" w:hAnsi="Cambria"/>
        </w:rPr>
      </w:pPr>
      <w:r w:rsidRPr="2D15502E">
        <w:rPr>
          <w:rFonts w:ascii="Cambria" w:hAnsi="Cambria"/>
        </w:rPr>
        <w:t>Chapter 5 outlines the timelines of the activities towards the opening of the band for Wi-Fi 6E.</w:t>
      </w:r>
    </w:p>
    <w:p w:rsidR="00BB7181" w:rsidRDefault="00BB7181" w:rsidP="2D15502E">
      <w:pPr>
        <w:spacing w:after="160" w:line="259" w:lineRule="auto"/>
        <w:rPr>
          <w:rFonts w:ascii="Cambria" w:eastAsiaTheme="majorEastAsia" w:hAnsi="Cambria"/>
          <w:b/>
          <w:bCs/>
          <w:color w:val="2E74B5" w:themeColor="accent1" w:themeShade="BF"/>
          <w:sz w:val="32"/>
          <w:szCs w:val="32"/>
          <w:lang w:val="fr-FR"/>
        </w:rPr>
      </w:pPr>
      <w:r w:rsidRPr="2D15502E">
        <w:rPr>
          <w:rFonts w:ascii="Cambria" w:hAnsi="Cambria"/>
          <w:b/>
          <w:bCs/>
          <w:lang w:val="fr-FR"/>
        </w:rPr>
        <w:br w:type="page"/>
      </w:r>
    </w:p>
    <w:p w:rsidR="00AB6B76" w:rsidRPr="0024542F" w:rsidRDefault="2D15502E" w:rsidP="2D15502E">
      <w:pPr>
        <w:pStyle w:val="Heading1"/>
        <w:jc w:val="center"/>
        <w:rPr>
          <w:rFonts w:ascii="Cambria" w:hAnsi="Cambria" w:cs="Times New Roman"/>
          <w:b/>
          <w:bCs/>
          <w:lang w:val="fr-FR"/>
        </w:rPr>
      </w:pPr>
      <w:bookmarkStart w:id="21" w:name="_Toc253561011"/>
      <w:r w:rsidRPr="2D15502E">
        <w:rPr>
          <w:rFonts w:ascii="Cambria" w:hAnsi="Cambria" w:cs="Times New Roman"/>
          <w:b/>
          <w:bCs/>
          <w:lang w:val="fr-FR"/>
        </w:rPr>
        <w:lastRenderedPageBreak/>
        <w:t>CHAPTER 2</w:t>
      </w:r>
      <w:bookmarkEnd w:id="20"/>
      <w:bookmarkEnd w:id="21"/>
    </w:p>
    <w:p w:rsidR="00AB6B76" w:rsidRPr="0024542F" w:rsidRDefault="2D15502E" w:rsidP="2D15502E">
      <w:pPr>
        <w:pStyle w:val="Heading1"/>
        <w:jc w:val="center"/>
        <w:rPr>
          <w:rFonts w:ascii="Cambria" w:hAnsi="Cambria" w:cs="Times New Roman"/>
          <w:b/>
          <w:bCs/>
        </w:rPr>
      </w:pPr>
      <w:bookmarkStart w:id="22" w:name="_Toc270651328"/>
      <w:r w:rsidRPr="2D15502E">
        <w:rPr>
          <w:rFonts w:ascii="Cambria" w:hAnsi="Cambria" w:cs="Times New Roman"/>
          <w:b/>
          <w:bCs/>
        </w:rPr>
        <w:t>EXISTING AND FUTURE USE OF THE L6GHz SPECTRUM BAND</w:t>
      </w:r>
      <w:bookmarkEnd w:id="22"/>
    </w:p>
    <w:p w:rsidR="00AB6B76" w:rsidRPr="0024542F" w:rsidRDefault="2D15502E" w:rsidP="2D15502E">
      <w:pPr>
        <w:pStyle w:val="Heading2"/>
        <w:keepLines w:val="0"/>
        <w:spacing w:before="240" w:after="60" w:line="276" w:lineRule="auto"/>
        <w:rPr>
          <w:rFonts w:ascii="Cambria" w:hAnsi="Cambria" w:cs="Times New Roman"/>
          <w:b/>
          <w:bCs/>
        </w:rPr>
      </w:pPr>
      <w:bookmarkStart w:id="23" w:name="_Toc920735883"/>
      <w:r w:rsidRPr="2D15502E">
        <w:rPr>
          <w:rFonts w:ascii="Cambria" w:hAnsi="Cambria" w:cs="Times New Roman"/>
          <w:b/>
          <w:bCs/>
        </w:rPr>
        <w:t>2.1 International and National Allocation of the Band</w:t>
      </w:r>
      <w:bookmarkEnd w:id="23"/>
    </w:p>
    <w:p w:rsidR="00A056FF" w:rsidRPr="0024542F" w:rsidRDefault="5666FF98" w:rsidP="5666FF98">
      <w:pPr>
        <w:pStyle w:val="NoSpacing"/>
        <w:spacing w:line="360" w:lineRule="auto"/>
        <w:rPr>
          <w:rFonts w:ascii="Cambria" w:hAnsi="Cambria"/>
          <w:lang w:val="en-CA"/>
        </w:rPr>
      </w:pPr>
      <w:bookmarkStart w:id="24" w:name="_Hlk103076975"/>
      <w:bookmarkStart w:id="25" w:name="_Hlk104204684"/>
      <w:r w:rsidRPr="5666FF98">
        <w:rPr>
          <w:rFonts w:ascii="Cambria" w:hAnsi="Cambria"/>
          <w:lang w:val="en-CA"/>
        </w:rPr>
        <w:t xml:space="preserve">The Radio Regulations allocates the frequency band 5925 – 6425 MHz to Fixed, Fixed Satellite, and Mobile as a primary service on a worldwide basis (Region 1, Region 2 and Region 3).  </w:t>
      </w:r>
    </w:p>
    <w:p w:rsidR="00A056FF" w:rsidRPr="0024542F" w:rsidRDefault="00A056FF" w:rsidP="0024542F">
      <w:pPr>
        <w:pStyle w:val="NoSpacing"/>
        <w:spacing w:line="360" w:lineRule="auto"/>
        <w:rPr>
          <w:rFonts w:ascii="Cambria" w:hAnsi="Cambria"/>
          <w:szCs w:val="24"/>
        </w:rPr>
      </w:pPr>
    </w:p>
    <w:p w:rsidR="00A056FF" w:rsidRPr="0024542F" w:rsidRDefault="2D15502E" w:rsidP="5666FF98">
      <w:pPr>
        <w:pStyle w:val="NoSpacing"/>
        <w:spacing w:line="360" w:lineRule="auto"/>
        <w:rPr>
          <w:rFonts w:ascii="Cambria" w:hAnsi="Cambria"/>
          <w:lang w:val="en-CA"/>
        </w:rPr>
      </w:pPr>
      <w:r w:rsidRPr="2D15502E">
        <w:rPr>
          <w:rFonts w:ascii="Cambria" w:hAnsi="Cambria"/>
          <w:lang w:val="en-CA"/>
        </w:rPr>
        <w:t xml:space="preserve">In Ghana, the L6GHz band is currently used for fixed links and satellites services in accordance with the Radio Regulations. </w:t>
      </w:r>
      <w:bookmarkEnd w:id="24"/>
    </w:p>
    <w:bookmarkEnd w:id="25"/>
    <w:p w:rsidR="00A056FF" w:rsidRPr="0024542F" w:rsidRDefault="00A056FF" w:rsidP="0024542F">
      <w:pPr>
        <w:pStyle w:val="NoSpacing"/>
        <w:spacing w:line="360" w:lineRule="auto"/>
        <w:rPr>
          <w:rFonts w:ascii="Cambria" w:hAnsi="Cambria"/>
          <w:szCs w:val="24"/>
        </w:rPr>
      </w:pPr>
    </w:p>
    <w:p w:rsidR="00A056FF" w:rsidRPr="0024542F" w:rsidRDefault="5666FF98" w:rsidP="5666FF98">
      <w:pPr>
        <w:pStyle w:val="NoSpacing"/>
        <w:spacing w:line="360" w:lineRule="auto"/>
        <w:rPr>
          <w:rFonts w:ascii="Cambria" w:hAnsi="Cambria"/>
          <w:lang w:val="en-CA"/>
        </w:rPr>
      </w:pPr>
      <w:r w:rsidRPr="5666FF98">
        <w:rPr>
          <w:rFonts w:ascii="Cambria" w:hAnsi="Cambria"/>
          <w:lang w:val="en-CA"/>
        </w:rPr>
        <w:t>For the Fixed Service, the band is generally used for high-capacity digital fixed wireless systems. Currently, there are over 300 links in the band used by the Mobile Network Operators (MNOs) and Internet Service Providers (ISPs) nationwide for their long haul backhauling.</w:t>
      </w:r>
    </w:p>
    <w:p w:rsidR="00A056FF" w:rsidRPr="0024542F" w:rsidRDefault="00A056FF" w:rsidP="0024542F">
      <w:pPr>
        <w:pStyle w:val="NoSpacing"/>
        <w:spacing w:line="360" w:lineRule="auto"/>
        <w:rPr>
          <w:rFonts w:ascii="Cambria" w:hAnsi="Cambria"/>
          <w:szCs w:val="24"/>
        </w:rPr>
      </w:pPr>
    </w:p>
    <w:p w:rsidR="00A056FF" w:rsidRPr="0024542F" w:rsidRDefault="2D15502E" w:rsidP="5666FF98">
      <w:pPr>
        <w:pStyle w:val="NoSpacing"/>
        <w:spacing w:line="360" w:lineRule="auto"/>
        <w:rPr>
          <w:rFonts w:ascii="Cambria" w:hAnsi="Cambria"/>
          <w:lang w:val="en-CA"/>
        </w:rPr>
      </w:pPr>
      <w:r w:rsidRPr="2D15502E">
        <w:rPr>
          <w:rFonts w:ascii="Cambria" w:hAnsi="Cambria"/>
          <w:lang w:val="en-CA"/>
        </w:rPr>
        <w:t>For the Fixed Satellite Service, the band is used for Transportable Earth Stations by the financial services, broadcasting stations, Local Authorities and the Oil &amp; Gas industry.</w:t>
      </w:r>
    </w:p>
    <w:p w:rsidR="00A056FF" w:rsidRPr="0024542F" w:rsidRDefault="00A056FF" w:rsidP="0024542F">
      <w:pPr>
        <w:pStyle w:val="NoSpacing"/>
        <w:spacing w:line="360" w:lineRule="auto"/>
        <w:rPr>
          <w:rFonts w:ascii="Cambria" w:hAnsi="Cambria"/>
          <w:szCs w:val="24"/>
        </w:rPr>
      </w:pPr>
    </w:p>
    <w:p w:rsidR="0039610D" w:rsidRPr="0024542F" w:rsidRDefault="5666FF98" w:rsidP="5666FF98">
      <w:pPr>
        <w:pStyle w:val="NoSpacing"/>
        <w:spacing w:line="360" w:lineRule="auto"/>
        <w:rPr>
          <w:rFonts w:ascii="Cambria" w:hAnsi="Cambria"/>
          <w:lang w:val="en-CA"/>
        </w:rPr>
      </w:pPr>
      <w:r w:rsidRPr="5666FF98">
        <w:rPr>
          <w:rFonts w:ascii="Cambria" w:hAnsi="Cambria"/>
          <w:lang w:val="en-CA"/>
        </w:rPr>
        <w:t>The mobile service already has a co-primary allocation in the ITU Radio Regulations as shown in Table 1 below. Therefore, no international action is needed to enable the authorisation of the band for new services as long as they are operated under conditions which ensure interference free co-existence with incumbent services.</w:t>
      </w:r>
    </w:p>
    <w:p w:rsidR="0039610D" w:rsidRPr="0024542F" w:rsidRDefault="0039610D" w:rsidP="0024542F">
      <w:pPr>
        <w:pStyle w:val="NoSpacing"/>
        <w:spacing w:line="360" w:lineRule="auto"/>
        <w:rPr>
          <w:rFonts w:ascii="Cambria" w:hAnsi="Cambria"/>
          <w:szCs w:val="24"/>
        </w:rPr>
      </w:pPr>
    </w:p>
    <w:p w:rsidR="00A056FF" w:rsidRPr="0024542F" w:rsidRDefault="2D15502E" w:rsidP="2D15502E">
      <w:pPr>
        <w:pStyle w:val="NoSpacing"/>
        <w:spacing w:line="360" w:lineRule="auto"/>
        <w:rPr>
          <w:rFonts w:ascii="Cambria" w:hAnsi="Cambria"/>
        </w:rPr>
      </w:pPr>
      <w:r w:rsidRPr="2D15502E">
        <w:rPr>
          <w:rFonts w:ascii="Cambria" w:hAnsi="Cambria"/>
        </w:rPr>
        <w:t>Harnessing the L6 GHz band will improve indoor connectivity and enable the emergence of a new generation of advanced applications and services based on the Wi-Fi 6E standard.</w:t>
      </w:r>
    </w:p>
    <w:p w:rsidR="00A056FF" w:rsidRPr="0024542F" w:rsidRDefault="0024542F" w:rsidP="0024542F">
      <w:pPr>
        <w:pStyle w:val="NoSpacing"/>
        <w:jc w:val="center"/>
        <w:rPr>
          <w:rFonts w:ascii="Cambria" w:hAnsi="Cambria"/>
          <w:i/>
          <w:iCs/>
          <w:shd w:val="clear" w:color="auto" w:fill="FFFFFF"/>
        </w:rPr>
      </w:pPr>
      <w:r w:rsidRPr="0024542F">
        <w:rPr>
          <w:rFonts w:ascii="Cambria" w:hAnsi="Cambria"/>
          <w:i/>
          <w:iCs/>
        </w:rPr>
        <w:t xml:space="preserve">Table </w:t>
      </w:r>
      <w:r w:rsidRPr="0024542F">
        <w:rPr>
          <w:rFonts w:ascii="Cambria" w:hAnsi="Cambria"/>
          <w:i/>
          <w:iCs/>
        </w:rPr>
        <w:fldChar w:fldCharType="begin"/>
      </w:r>
      <w:r w:rsidRPr="0024542F">
        <w:rPr>
          <w:rFonts w:ascii="Cambria" w:hAnsi="Cambria"/>
          <w:i/>
          <w:iCs/>
        </w:rPr>
        <w:instrText xml:space="preserve"> SEQ Table \* ARABIC </w:instrText>
      </w:r>
      <w:r w:rsidRPr="0024542F">
        <w:rPr>
          <w:rFonts w:ascii="Cambria" w:hAnsi="Cambria"/>
          <w:i/>
          <w:iCs/>
        </w:rPr>
        <w:fldChar w:fldCharType="separate"/>
      </w:r>
      <w:r w:rsidR="00F87B8D">
        <w:rPr>
          <w:rFonts w:ascii="Cambria" w:hAnsi="Cambria"/>
          <w:i/>
          <w:iCs/>
          <w:noProof/>
        </w:rPr>
        <w:t>1</w:t>
      </w:r>
      <w:r w:rsidRPr="0024542F">
        <w:rPr>
          <w:rFonts w:ascii="Cambria" w:hAnsi="Cambria"/>
          <w:i/>
          <w:iCs/>
        </w:rPr>
        <w:fldChar w:fldCharType="end"/>
      </w:r>
      <w:r w:rsidRPr="0024542F">
        <w:rPr>
          <w:rFonts w:ascii="Cambria" w:hAnsi="Cambria"/>
          <w:i/>
          <w:iCs/>
        </w:rPr>
        <w:t xml:space="preserve">: </w:t>
      </w:r>
      <w:r w:rsidR="00A056FF" w:rsidRPr="0024542F">
        <w:rPr>
          <w:rFonts w:ascii="Cambria" w:hAnsi="Cambria"/>
          <w:i/>
          <w:iCs/>
          <w:shd w:val="clear" w:color="auto" w:fill="FFFFFF"/>
        </w:rPr>
        <w:t xml:space="preserve"> ITU-Region 1 and </w:t>
      </w:r>
      <w:r w:rsidR="00551112" w:rsidRPr="0024542F">
        <w:rPr>
          <w:rFonts w:ascii="Cambria" w:hAnsi="Cambria"/>
          <w:i/>
          <w:iCs/>
          <w:shd w:val="clear" w:color="auto" w:fill="FFFFFF"/>
        </w:rPr>
        <w:t>N</w:t>
      </w:r>
      <w:r w:rsidR="00A056FF" w:rsidRPr="0024542F">
        <w:rPr>
          <w:rFonts w:ascii="Cambria" w:hAnsi="Cambria"/>
          <w:i/>
          <w:iCs/>
          <w:shd w:val="clear" w:color="auto" w:fill="FFFFFF"/>
        </w:rPr>
        <w:t>FAT allocations</w:t>
      </w:r>
      <w:r w:rsidR="00720DB9" w:rsidRPr="0024542F">
        <w:rPr>
          <w:rFonts w:ascii="Cambria" w:hAnsi="Cambria"/>
          <w:i/>
          <w:iCs/>
          <w:shd w:val="clear" w:color="auto" w:fill="FFFFFF"/>
        </w:rPr>
        <w:t xml:space="preserve"> for the L6GHz band</w:t>
      </w:r>
    </w:p>
    <w:tbl>
      <w:tblPr>
        <w:tblStyle w:val="GridTable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3053"/>
        <w:gridCol w:w="2263"/>
        <w:gridCol w:w="2551"/>
      </w:tblGrid>
      <w:tr w:rsidR="00A056FF" w:rsidRPr="0024542F" w:rsidTr="2D1550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5" w:type="dxa"/>
            <w:tcBorders>
              <w:top w:val="none" w:sz="0" w:space="0" w:color="auto"/>
              <w:bottom w:val="none" w:sz="0" w:space="0" w:color="auto"/>
              <w:right w:val="none" w:sz="0" w:space="0" w:color="auto"/>
            </w:tcBorders>
          </w:tcPr>
          <w:p w:rsidR="00A056FF" w:rsidRPr="0024542F" w:rsidRDefault="00A056FF" w:rsidP="00311ACC">
            <w:pPr>
              <w:pStyle w:val="NoSpacing"/>
              <w:rPr>
                <w:rFonts w:ascii="Cambria" w:hAnsi="Cambria"/>
                <w:color w:val="000000"/>
                <w:szCs w:val="24"/>
                <w:shd w:val="clear" w:color="auto" w:fill="FFFFFF"/>
              </w:rPr>
            </w:pPr>
            <w:r w:rsidRPr="0024542F">
              <w:rPr>
                <w:rFonts w:ascii="Cambria" w:hAnsi="Cambria"/>
                <w:color w:val="000000"/>
                <w:szCs w:val="24"/>
                <w:shd w:val="clear" w:color="auto" w:fill="FFFFFF"/>
              </w:rPr>
              <w:t>Frequency Range</w:t>
            </w:r>
          </w:p>
        </w:tc>
        <w:tc>
          <w:tcPr>
            <w:tcW w:w="3053" w:type="dxa"/>
            <w:tcBorders>
              <w:top w:val="none" w:sz="0" w:space="0" w:color="auto"/>
              <w:left w:val="none" w:sz="0" w:space="0" w:color="auto"/>
              <w:bottom w:val="none" w:sz="0" w:space="0" w:color="auto"/>
              <w:right w:val="none" w:sz="0" w:space="0" w:color="auto"/>
            </w:tcBorders>
          </w:tcPr>
          <w:p w:rsidR="00A056FF" w:rsidRPr="0024542F" w:rsidRDefault="00A056FF" w:rsidP="00311ACC">
            <w:pPr>
              <w:pStyle w:val="NoSpacing"/>
              <w:cnfStyle w:val="100000000000" w:firstRow="1" w:lastRow="0" w:firstColumn="0" w:lastColumn="0" w:oddVBand="0" w:evenVBand="0" w:oddHBand="0" w:evenHBand="0" w:firstRowFirstColumn="0" w:firstRowLastColumn="0" w:lastRowFirstColumn="0" w:lastRowLastColumn="0"/>
              <w:rPr>
                <w:rFonts w:ascii="Cambria" w:hAnsi="Cambria"/>
                <w:color w:val="000000"/>
                <w:szCs w:val="24"/>
                <w:shd w:val="clear" w:color="auto" w:fill="FFFFFF"/>
              </w:rPr>
            </w:pPr>
            <w:r w:rsidRPr="0024542F">
              <w:rPr>
                <w:rFonts w:ascii="Cambria" w:hAnsi="Cambria"/>
                <w:color w:val="000000"/>
                <w:szCs w:val="24"/>
                <w:shd w:val="clear" w:color="auto" w:fill="FFFFFF"/>
              </w:rPr>
              <w:t>ITU Region 1 Allocation</w:t>
            </w:r>
          </w:p>
        </w:tc>
        <w:tc>
          <w:tcPr>
            <w:tcW w:w="2263" w:type="dxa"/>
            <w:tcBorders>
              <w:top w:val="none" w:sz="0" w:space="0" w:color="auto"/>
              <w:left w:val="none" w:sz="0" w:space="0" w:color="auto"/>
              <w:bottom w:val="none" w:sz="0" w:space="0" w:color="auto"/>
              <w:right w:val="none" w:sz="0" w:space="0" w:color="auto"/>
            </w:tcBorders>
          </w:tcPr>
          <w:p w:rsidR="00A056FF" w:rsidRPr="0024542F" w:rsidRDefault="00A056FF" w:rsidP="00311ACC">
            <w:pPr>
              <w:pStyle w:val="NoSpacing"/>
              <w:cnfStyle w:val="100000000000" w:firstRow="1" w:lastRow="0" w:firstColumn="0" w:lastColumn="0" w:oddVBand="0" w:evenVBand="0" w:oddHBand="0" w:evenHBand="0" w:firstRowFirstColumn="0" w:firstRowLastColumn="0" w:lastRowFirstColumn="0" w:lastRowLastColumn="0"/>
              <w:rPr>
                <w:rFonts w:ascii="Cambria" w:hAnsi="Cambria"/>
                <w:color w:val="000000"/>
                <w:szCs w:val="24"/>
                <w:shd w:val="clear" w:color="auto" w:fill="FFFFFF"/>
              </w:rPr>
            </w:pPr>
            <w:r w:rsidRPr="0024542F">
              <w:rPr>
                <w:rFonts w:ascii="Cambria" w:hAnsi="Cambria"/>
                <w:color w:val="000000"/>
                <w:szCs w:val="24"/>
                <w:shd w:val="clear" w:color="auto" w:fill="FFFFFF"/>
              </w:rPr>
              <w:t>Ghana Frequency Allocation Table (GFAT)</w:t>
            </w:r>
          </w:p>
        </w:tc>
        <w:tc>
          <w:tcPr>
            <w:tcW w:w="2551" w:type="dxa"/>
            <w:tcBorders>
              <w:top w:val="none" w:sz="0" w:space="0" w:color="auto"/>
              <w:left w:val="none" w:sz="0" w:space="0" w:color="auto"/>
              <w:bottom w:val="none" w:sz="0" w:space="0" w:color="auto"/>
            </w:tcBorders>
          </w:tcPr>
          <w:p w:rsidR="00A056FF" w:rsidRPr="0024542F" w:rsidRDefault="00A056FF" w:rsidP="00311ACC">
            <w:pPr>
              <w:pStyle w:val="NoSpacing"/>
              <w:cnfStyle w:val="100000000000" w:firstRow="1" w:lastRow="0" w:firstColumn="0" w:lastColumn="0" w:oddVBand="0" w:evenVBand="0" w:oddHBand="0" w:evenHBand="0" w:firstRowFirstColumn="0" w:firstRowLastColumn="0" w:lastRowFirstColumn="0" w:lastRowLastColumn="0"/>
              <w:rPr>
                <w:rFonts w:ascii="Cambria" w:hAnsi="Cambria"/>
                <w:color w:val="000000"/>
                <w:szCs w:val="24"/>
                <w:shd w:val="clear" w:color="auto" w:fill="FFFFFF"/>
              </w:rPr>
            </w:pPr>
            <w:r w:rsidRPr="0024542F">
              <w:rPr>
                <w:rFonts w:ascii="Cambria" w:hAnsi="Cambria"/>
                <w:color w:val="000000"/>
                <w:szCs w:val="24"/>
                <w:shd w:val="clear" w:color="auto" w:fill="FFFFFF"/>
              </w:rPr>
              <w:t>Summary of services</w:t>
            </w:r>
          </w:p>
        </w:tc>
      </w:tr>
      <w:tr w:rsidR="00A056FF" w:rsidRPr="0024542F" w:rsidTr="2D15502E">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455" w:type="dxa"/>
          </w:tcPr>
          <w:p w:rsidR="00A056FF" w:rsidRPr="0024542F" w:rsidRDefault="00A056FF" w:rsidP="00311ACC">
            <w:pPr>
              <w:pStyle w:val="NoSpacing"/>
              <w:rPr>
                <w:rFonts w:ascii="Cambria" w:hAnsi="Cambria"/>
                <w:color w:val="000000"/>
                <w:szCs w:val="24"/>
                <w:shd w:val="clear" w:color="auto" w:fill="FFFFFF"/>
              </w:rPr>
            </w:pPr>
            <w:r w:rsidRPr="0024542F">
              <w:rPr>
                <w:rFonts w:ascii="Cambria" w:hAnsi="Cambria"/>
              </w:rPr>
              <w:t>5925-6700 MHz</w:t>
            </w:r>
          </w:p>
        </w:tc>
        <w:tc>
          <w:tcPr>
            <w:tcW w:w="3053" w:type="dxa"/>
          </w:tcPr>
          <w:p w:rsidR="00A056FF" w:rsidRPr="0024542F" w:rsidRDefault="00A056FF" w:rsidP="00311ACC">
            <w:pPr>
              <w:pStyle w:val="NoSpacing"/>
              <w:cnfStyle w:val="000000100000" w:firstRow="0" w:lastRow="0" w:firstColumn="0" w:lastColumn="0" w:oddVBand="0" w:evenVBand="0" w:oddHBand="1" w:evenHBand="0" w:firstRowFirstColumn="0" w:firstRowLastColumn="0" w:lastRowFirstColumn="0" w:lastRowLastColumn="0"/>
              <w:rPr>
                <w:rFonts w:ascii="Cambria" w:hAnsi="Cambria"/>
                <w:color w:val="000000"/>
                <w:szCs w:val="24"/>
                <w:shd w:val="clear" w:color="auto" w:fill="FFFFFF"/>
              </w:rPr>
            </w:pPr>
            <w:r w:rsidRPr="0024542F">
              <w:rPr>
                <w:rFonts w:ascii="Cambria" w:hAnsi="Cambria"/>
              </w:rPr>
              <w:t>FIXED 5.457                                    FIXED-SATELLITE (Earth-to-space) 5.457A 5.457B                  MOBILE 5.457C 5.149 5.440 5.458</w:t>
            </w:r>
          </w:p>
        </w:tc>
        <w:tc>
          <w:tcPr>
            <w:tcW w:w="2263" w:type="dxa"/>
          </w:tcPr>
          <w:p w:rsidR="00A056FF" w:rsidRPr="0024542F" w:rsidRDefault="00A056FF" w:rsidP="00311ACC">
            <w:pPr>
              <w:pStyle w:val="NoSpacing"/>
              <w:cnfStyle w:val="000000100000" w:firstRow="0" w:lastRow="0" w:firstColumn="0" w:lastColumn="0" w:oddVBand="0" w:evenVBand="0" w:oddHBand="1" w:evenHBand="0" w:firstRowFirstColumn="0" w:firstRowLastColumn="0" w:lastRowFirstColumn="0" w:lastRowLastColumn="0"/>
              <w:rPr>
                <w:rFonts w:ascii="Cambria" w:hAnsi="Cambria"/>
                <w:color w:val="000000"/>
                <w:szCs w:val="24"/>
                <w:shd w:val="clear" w:color="auto" w:fill="FFFFFF"/>
              </w:rPr>
            </w:pPr>
            <w:r w:rsidRPr="0024542F">
              <w:rPr>
                <w:rFonts w:ascii="Cambria" w:hAnsi="Cambria"/>
              </w:rPr>
              <w:t>FIXED 5.457                  FIXED-SATELLITE (Earth-to-space) 5.457A 5.457B MOBILE 5.457C 5.149 5.440 5.458</w:t>
            </w:r>
          </w:p>
        </w:tc>
        <w:tc>
          <w:tcPr>
            <w:tcW w:w="2551" w:type="dxa"/>
          </w:tcPr>
          <w:p w:rsidR="00A056FF" w:rsidRPr="0024542F" w:rsidRDefault="2D15502E" w:rsidP="00311ACC">
            <w:pPr>
              <w:pStyle w:val="NoSpacing"/>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2D15502E">
              <w:rPr>
                <w:rFonts w:ascii="Cambria" w:hAnsi="Cambria"/>
              </w:rPr>
              <w:t>FIXED</w:t>
            </w:r>
          </w:p>
          <w:p w:rsidR="00A056FF" w:rsidRPr="0024542F" w:rsidRDefault="2D15502E" w:rsidP="00311ACC">
            <w:pPr>
              <w:pStyle w:val="NoSpacing"/>
              <w:cnfStyle w:val="000000100000" w:firstRow="0" w:lastRow="0" w:firstColumn="0" w:lastColumn="0" w:oddVBand="0" w:evenVBand="0" w:oddHBand="1" w:evenHBand="0" w:firstRowFirstColumn="0" w:firstRowLastColumn="0" w:lastRowFirstColumn="0" w:lastRowLastColumn="0"/>
              <w:rPr>
                <w:rFonts w:ascii="Cambria" w:hAnsi="Cambria"/>
              </w:rPr>
            </w:pPr>
            <w:r w:rsidRPr="2D15502E">
              <w:rPr>
                <w:rFonts w:ascii="Cambria" w:hAnsi="Cambria"/>
              </w:rPr>
              <w:t>FIXED SATELLITE SERVICES</w:t>
            </w:r>
          </w:p>
          <w:p w:rsidR="00A056FF" w:rsidRPr="0024542F" w:rsidRDefault="00A056FF" w:rsidP="00311ACC">
            <w:pPr>
              <w:pStyle w:val="NoSpacing"/>
              <w:cnfStyle w:val="000000100000" w:firstRow="0" w:lastRow="0" w:firstColumn="0" w:lastColumn="0" w:oddVBand="0" w:evenVBand="0" w:oddHBand="1" w:evenHBand="0" w:firstRowFirstColumn="0" w:firstRowLastColumn="0" w:lastRowFirstColumn="0" w:lastRowLastColumn="0"/>
              <w:rPr>
                <w:rFonts w:ascii="Cambria" w:hAnsi="Cambria"/>
                <w:color w:val="000000"/>
                <w:szCs w:val="24"/>
                <w:shd w:val="clear" w:color="auto" w:fill="FFFFFF"/>
              </w:rPr>
            </w:pPr>
            <w:r w:rsidRPr="0024542F">
              <w:rPr>
                <w:rFonts w:ascii="Cambria" w:hAnsi="Cambria"/>
              </w:rPr>
              <w:t>MOBILE (yet to be introduced in Ghana)</w:t>
            </w:r>
          </w:p>
        </w:tc>
      </w:tr>
    </w:tbl>
    <w:p w:rsidR="00844372" w:rsidRPr="0024542F" w:rsidRDefault="00844372" w:rsidP="00AB6B76">
      <w:pPr>
        <w:rPr>
          <w:rFonts w:ascii="Cambria" w:hAnsi="Cambria"/>
        </w:rPr>
      </w:pPr>
    </w:p>
    <w:p w:rsidR="00AB6B76" w:rsidRPr="0024542F" w:rsidRDefault="2D15502E" w:rsidP="2D15502E">
      <w:pPr>
        <w:pStyle w:val="Heading2"/>
        <w:keepLines w:val="0"/>
        <w:spacing w:before="240" w:after="60" w:line="276" w:lineRule="auto"/>
        <w:rPr>
          <w:rFonts w:ascii="Cambria" w:hAnsi="Cambria" w:cs="Times New Roman"/>
          <w:b/>
          <w:bCs/>
        </w:rPr>
      </w:pPr>
      <w:bookmarkStart w:id="26" w:name="_Toc683700301"/>
      <w:r w:rsidRPr="2D15502E">
        <w:rPr>
          <w:rFonts w:ascii="Cambria" w:hAnsi="Cambria" w:cs="Times New Roman"/>
          <w:b/>
          <w:bCs/>
        </w:rPr>
        <w:t>2.2 Global Developments in Planning the use of the 6GHz</w:t>
      </w:r>
      <w:bookmarkEnd w:id="26"/>
    </w:p>
    <w:p w:rsidR="00595691" w:rsidRPr="0024542F" w:rsidRDefault="2D15502E" w:rsidP="5666FF98">
      <w:pPr>
        <w:pStyle w:val="NoSpacing"/>
        <w:spacing w:line="360" w:lineRule="auto"/>
        <w:rPr>
          <w:rFonts w:ascii="Cambria" w:hAnsi="Cambria"/>
          <w:lang w:val="en-CA"/>
        </w:rPr>
      </w:pPr>
      <w:bookmarkStart w:id="27" w:name="_Hlk103077737"/>
      <w:r w:rsidRPr="2D15502E">
        <w:rPr>
          <w:rFonts w:ascii="Cambria" w:hAnsi="Cambria"/>
        </w:rPr>
        <w:t>The proposal to use the L6 GHz band (5925 - 6425 MHz) for WLANs on licensed-exempt basis has gained a lot of attention in recent times. -</w:t>
      </w:r>
      <w:r w:rsidR="00BA1FA3" w:rsidRPr="5666FF98">
        <w:rPr>
          <w:rFonts w:ascii="Cambria" w:hAnsi="Cambria"/>
          <w:lang w:val="en-CA"/>
        </w:rPr>
        <w:t>Union in its Decision EU 2021/1067</w:t>
      </w:r>
      <w:r w:rsidR="00A356EB" w:rsidRPr="5666FF98">
        <w:rPr>
          <w:rFonts w:ascii="Cambria" w:hAnsi="Cambria"/>
          <w:lang w:val="en-CA"/>
        </w:rPr>
        <w:t xml:space="preserve"> </w:t>
      </w:r>
      <w:r w:rsidR="00BA1FA3" w:rsidRPr="5666FF98">
        <w:rPr>
          <w:rFonts w:ascii="Cambria" w:hAnsi="Cambria"/>
          <w:lang w:val="en-CA"/>
        </w:rPr>
        <w:t xml:space="preserve">decided that by 1 December 2021, Member States shall designate the 5 945-6 425 MHz frequency band and make it available on a non-exclusive, non-interference and non-protected basis, for the implementation of WAS/RLANs in accordance with the defined technical conditions </w:t>
      </w:r>
      <w:sdt>
        <w:sdtPr>
          <w:rPr>
            <w:rFonts w:ascii="Cambria" w:hAnsi="Cambria"/>
          </w:rPr>
          <w:id w:val="-1782799086"/>
          <w:citation/>
        </w:sdtPr>
        <w:sdtContent>
          <w:r w:rsidR="00BA1FA3" w:rsidRPr="5666FF98">
            <w:rPr>
              <w:rFonts w:ascii="Cambria" w:hAnsi="Cambria"/>
            </w:rPr>
            <w:fldChar w:fldCharType="begin"/>
          </w:r>
          <w:r w:rsidR="00BA1FA3" w:rsidRPr="5666FF98">
            <w:rPr>
              <w:rFonts w:ascii="Cambria" w:hAnsi="Cambria"/>
            </w:rPr>
            <w:instrText xml:space="preserve"> CITATION Eur211 \l 1033 </w:instrText>
          </w:r>
          <w:r w:rsidR="00BA1FA3" w:rsidRPr="5666FF98">
            <w:rPr>
              <w:rFonts w:ascii="Cambria" w:hAnsi="Cambria"/>
            </w:rPr>
            <w:fldChar w:fldCharType="separate"/>
          </w:r>
          <w:r w:rsidR="006C144D" w:rsidRPr="5666FF98">
            <w:rPr>
              <w:rFonts w:ascii="Cambria" w:hAnsi="Cambria"/>
              <w:lang w:val="en-CA"/>
            </w:rPr>
            <w:t>[2]</w:t>
          </w:r>
          <w:r w:rsidR="00BA1FA3" w:rsidRPr="5666FF98">
            <w:rPr>
              <w:rFonts w:ascii="Cambria" w:hAnsi="Cambria"/>
            </w:rPr>
            <w:fldChar w:fldCharType="end"/>
          </w:r>
        </w:sdtContent>
      </w:sdt>
      <w:r w:rsidR="00BA1FA3" w:rsidRPr="5666FF98">
        <w:rPr>
          <w:rFonts w:ascii="Cambria" w:hAnsi="Cambria"/>
          <w:lang w:val="en-CA"/>
        </w:rPr>
        <w:t>.</w:t>
      </w:r>
      <w:r w:rsidR="00483440" w:rsidRPr="5666FF98">
        <w:rPr>
          <w:rFonts w:ascii="Cambria" w:hAnsi="Cambria"/>
          <w:lang w:val="en-CA"/>
        </w:rPr>
        <w:t xml:space="preserve"> In the U</w:t>
      </w:r>
      <w:r w:rsidR="00F6717B" w:rsidRPr="5666FF98">
        <w:rPr>
          <w:rFonts w:ascii="Cambria" w:hAnsi="Cambria"/>
          <w:lang w:val="en-CA"/>
        </w:rPr>
        <w:t xml:space="preserve">nited </w:t>
      </w:r>
      <w:r w:rsidR="00483440" w:rsidRPr="5666FF98">
        <w:rPr>
          <w:rFonts w:ascii="Cambria" w:hAnsi="Cambria"/>
          <w:lang w:val="en-CA"/>
        </w:rPr>
        <w:t>K</w:t>
      </w:r>
      <w:r w:rsidR="00F6717B" w:rsidRPr="5666FF98">
        <w:rPr>
          <w:rFonts w:ascii="Cambria" w:hAnsi="Cambria"/>
          <w:lang w:val="en-CA"/>
        </w:rPr>
        <w:t>ingdom</w:t>
      </w:r>
      <w:r w:rsidR="00483440" w:rsidRPr="5666FF98">
        <w:rPr>
          <w:rFonts w:ascii="Cambria" w:hAnsi="Cambria"/>
          <w:lang w:val="en-CA"/>
        </w:rPr>
        <w:t xml:space="preserve">, </w:t>
      </w:r>
      <w:r w:rsidR="00A20F6D" w:rsidRPr="5666FF98">
        <w:rPr>
          <w:rFonts w:ascii="Cambria" w:hAnsi="Cambria"/>
          <w:lang w:val="en-CA"/>
        </w:rPr>
        <w:t xml:space="preserve">the 5925 to 6425 MHz was allocated for Wi-Fi and RLAN devices effective 12 May 2021 </w:t>
      </w:r>
      <w:sdt>
        <w:sdtPr>
          <w:rPr>
            <w:rFonts w:ascii="Cambria" w:hAnsi="Cambria"/>
          </w:rPr>
          <w:id w:val="444276124"/>
          <w:citation/>
        </w:sdtPr>
        <w:sdtContent>
          <w:r w:rsidR="00A20F6D" w:rsidRPr="5666FF98">
            <w:rPr>
              <w:rFonts w:ascii="Cambria" w:hAnsi="Cambria"/>
            </w:rPr>
            <w:fldChar w:fldCharType="begin"/>
          </w:r>
          <w:r w:rsidR="00A20F6D" w:rsidRPr="5666FF98">
            <w:rPr>
              <w:rFonts w:ascii="Cambria" w:hAnsi="Cambria"/>
            </w:rPr>
            <w:instrText xml:space="preserve"> CITATION Ofc21 \l 1033 </w:instrText>
          </w:r>
          <w:r w:rsidR="00A20F6D" w:rsidRPr="5666FF98">
            <w:rPr>
              <w:rFonts w:ascii="Cambria" w:hAnsi="Cambria"/>
            </w:rPr>
            <w:fldChar w:fldCharType="separate"/>
          </w:r>
          <w:r w:rsidR="006C144D" w:rsidRPr="5666FF98">
            <w:rPr>
              <w:rFonts w:ascii="Cambria" w:hAnsi="Cambria"/>
              <w:lang w:val="en-CA"/>
            </w:rPr>
            <w:t>[3]</w:t>
          </w:r>
          <w:r w:rsidR="00A20F6D" w:rsidRPr="5666FF98">
            <w:rPr>
              <w:rFonts w:ascii="Cambria" w:hAnsi="Cambria"/>
            </w:rPr>
            <w:fldChar w:fldCharType="end"/>
          </w:r>
        </w:sdtContent>
      </w:sdt>
    </w:p>
    <w:p w:rsidR="005D0718" w:rsidRDefault="005D0718" w:rsidP="0024542F">
      <w:pPr>
        <w:pStyle w:val="NoSpacing"/>
        <w:spacing w:line="360" w:lineRule="auto"/>
        <w:rPr>
          <w:rFonts w:ascii="Cambria" w:hAnsi="Cambria"/>
          <w:szCs w:val="24"/>
        </w:rPr>
      </w:pPr>
    </w:p>
    <w:p w:rsidR="006D2BE0" w:rsidRPr="0024542F" w:rsidRDefault="00653FD7" w:rsidP="2D15502E">
      <w:pPr>
        <w:pStyle w:val="NoSpacing"/>
        <w:spacing w:line="360" w:lineRule="auto"/>
        <w:rPr>
          <w:rFonts w:ascii="Cambria" w:hAnsi="Cambria"/>
          <w:lang w:val="en-CA"/>
        </w:rPr>
      </w:pPr>
      <w:r w:rsidRPr="5666FF98">
        <w:rPr>
          <w:rFonts w:ascii="Cambria" w:hAnsi="Cambria"/>
          <w:lang w:val="en-CA"/>
        </w:rPr>
        <w:t>In April 2020, t</w:t>
      </w:r>
      <w:r w:rsidR="00A356EB" w:rsidRPr="5666FF98">
        <w:rPr>
          <w:rFonts w:ascii="Cambria" w:hAnsi="Cambria"/>
          <w:lang w:val="en-CA"/>
        </w:rPr>
        <w:t>he United States</w:t>
      </w:r>
      <w:r w:rsidRPr="5666FF98">
        <w:rPr>
          <w:rFonts w:ascii="Cambria" w:hAnsi="Cambria"/>
          <w:lang w:val="en-CA"/>
        </w:rPr>
        <w:t xml:space="preserve"> of America adopted rules </w:t>
      </w:r>
      <w:r w:rsidR="00724421" w:rsidRPr="5666FF98">
        <w:rPr>
          <w:rFonts w:ascii="Cambria" w:hAnsi="Cambria"/>
          <w:lang w:val="en-CA"/>
        </w:rPr>
        <w:t xml:space="preserve">that made the entire 6GHz band (5.925–7.125 GHz) available for unlicensed use to usher in </w:t>
      </w:r>
      <w:proofErr w:type="spellStart"/>
      <w:r w:rsidR="00724421" w:rsidRPr="5666FF98">
        <w:rPr>
          <w:rFonts w:ascii="Cambria" w:hAnsi="Cambria"/>
          <w:lang w:val="en-CA"/>
        </w:rPr>
        <w:t>WiFi</w:t>
      </w:r>
      <w:proofErr w:type="spellEnd"/>
      <w:r w:rsidR="00724421" w:rsidRPr="5666FF98">
        <w:rPr>
          <w:rFonts w:ascii="Cambria" w:hAnsi="Cambria"/>
          <w:lang w:val="en-CA"/>
        </w:rPr>
        <w:t xml:space="preserve"> 6E </w:t>
      </w:r>
      <w:sdt>
        <w:sdtPr>
          <w:rPr>
            <w:rFonts w:ascii="Cambria" w:hAnsi="Cambria"/>
          </w:rPr>
          <w:id w:val="-1078206045"/>
          <w:citation/>
        </w:sdtPr>
        <w:sdtContent>
          <w:r w:rsidR="00724421" w:rsidRPr="5666FF98">
            <w:rPr>
              <w:rFonts w:ascii="Cambria" w:hAnsi="Cambria"/>
            </w:rPr>
            <w:fldChar w:fldCharType="begin"/>
          </w:r>
          <w:r w:rsidR="00724421" w:rsidRPr="5666FF98">
            <w:rPr>
              <w:rFonts w:ascii="Cambria" w:hAnsi="Cambria"/>
            </w:rPr>
            <w:instrText xml:space="preserve"> CITATION Fed201 \l 1033 </w:instrText>
          </w:r>
          <w:r w:rsidR="00724421" w:rsidRPr="5666FF98">
            <w:rPr>
              <w:rFonts w:ascii="Cambria" w:hAnsi="Cambria"/>
            </w:rPr>
            <w:fldChar w:fldCharType="separate"/>
          </w:r>
          <w:r w:rsidR="006C144D" w:rsidRPr="5666FF98">
            <w:rPr>
              <w:rFonts w:ascii="Cambria" w:hAnsi="Cambria"/>
              <w:lang w:val="en-CA"/>
            </w:rPr>
            <w:t>[4]</w:t>
          </w:r>
          <w:r w:rsidR="00724421" w:rsidRPr="5666FF98">
            <w:rPr>
              <w:rFonts w:ascii="Cambria" w:hAnsi="Cambria"/>
            </w:rPr>
            <w:fldChar w:fldCharType="end"/>
          </w:r>
        </w:sdtContent>
      </w:sdt>
      <w:r w:rsidR="00724421" w:rsidRPr="5666FF98">
        <w:rPr>
          <w:rFonts w:ascii="Cambria" w:hAnsi="Cambria"/>
          <w:lang w:val="en-CA"/>
        </w:rPr>
        <w:t>. In May 2021, Canada also published its decision on the technical and policy framework for licence-exempt use in the 6GHz</w:t>
      </w:r>
      <w:r w:rsidR="001A168E" w:rsidRPr="5666FF98">
        <w:rPr>
          <w:rFonts w:ascii="Cambria" w:hAnsi="Cambria"/>
          <w:lang w:val="en-CA"/>
        </w:rPr>
        <w:t xml:space="preserve"> band to</w:t>
      </w:r>
      <w:r w:rsidR="009D724E" w:rsidRPr="5666FF98">
        <w:rPr>
          <w:rFonts w:ascii="Cambria" w:hAnsi="Cambria"/>
          <w:lang w:val="en-CA"/>
        </w:rPr>
        <w:t xml:space="preserve"> </w:t>
      </w:r>
      <w:r w:rsidR="000E1E29" w:rsidRPr="5666FF98">
        <w:rPr>
          <w:rFonts w:ascii="Cambria" w:hAnsi="Cambria"/>
          <w:lang w:val="en-CA"/>
        </w:rPr>
        <w:t xml:space="preserve">allow licence-exempt RLAN use in the 5925-7125 MHz band </w:t>
      </w:r>
      <w:sdt>
        <w:sdtPr>
          <w:rPr>
            <w:rFonts w:ascii="Cambria" w:hAnsi="Cambria"/>
          </w:rPr>
          <w:id w:val="1745378180"/>
          <w:citation/>
        </w:sdtPr>
        <w:sdtContent>
          <w:r w:rsidR="000E1E29" w:rsidRPr="5666FF98">
            <w:rPr>
              <w:rFonts w:ascii="Cambria" w:hAnsi="Cambria"/>
            </w:rPr>
            <w:fldChar w:fldCharType="begin"/>
          </w:r>
          <w:r w:rsidR="000E1E29" w:rsidRPr="5666FF98">
            <w:rPr>
              <w:rFonts w:ascii="Cambria" w:hAnsi="Cambria"/>
            </w:rPr>
            <w:instrText xml:space="preserve"> CITATION Inn21 \l 1033 </w:instrText>
          </w:r>
          <w:r w:rsidR="000E1E29" w:rsidRPr="5666FF98">
            <w:rPr>
              <w:rFonts w:ascii="Cambria" w:hAnsi="Cambria"/>
            </w:rPr>
            <w:fldChar w:fldCharType="separate"/>
          </w:r>
          <w:r w:rsidR="006C144D" w:rsidRPr="5666FF98">
            <w:rPr>
              <w:rFonts w:ascii="Cambria" w:hAnsi="Cambria"/>
              <w:lang w:val="en-CA"/>
            </w:rPr>
            <w:t>[5]</w:t>
          </w:r>
          <w:r w:rsidR="000E1E29" w:rsidRPr="5666FF98">
            <w:rPr>
              <w:rFonts w:ascii="Cambria" w:hAnsi="Cambria"/>
            </w:rPr>
            <w:fldChar w:fldCharType="end"/>
          </w:r>
        </w:sdtContent>
      </w:sdt>
      <w:r w:rsidR="000E1E29" w:rsidRPr="5666FF98">
        <w:rPr>
          <w:rFonts w:ascii="Cambria" w:hAnsi="Cambria"/>
          <w:lang w:val="en-CA"/>
        </w:rPr>
        <w:t xml:space="preserve">. In </w:t>
      </w:r>
      <w:r w:rsidR="00903D5E" w:rsidRPr="5666FF98">
        <w:rPr>
          <w:rFonts w:ascii="Cambria" w:hAnsi="Cambria"/>
          <w:lang w:val="en-CA"/>
        </w:rPr>
        <w:t xml:space="preserve">October </w:t>
      </w:r>
      <w:r w:rsidR="00A35235" w:rsidRPr="5666FF98">
        <w:rPr>
          <w:rFonts w:ascii="Cambria" w:hAnsi="Cambria"/>
          <w:lang w:val="en-CA"/>
        </w:rPr>
        <w:t>2020</w:t>
      </w:r>
      <w:r w:rsidR="000E1E29" w:rsidRPr="5666FF98">
        <w:rPr>
          <w:rFonts w:ascii="Cambria" w:hAnsi="Cambria"/>
          <w:lang w:val="en-CA"/>
        </w:rPr>
        <w:t>, Chile permitted low-power, indoor licence-exempt use across the entire 1200 MHz of the 6 GHz band</w:t>
      </w:r>
      <w:sdt>
        <w:sdtPr>
          <w:rPr>
            <w:rFonts w:ascii="Cambria" w:hAnsi="Cambria"/>
          </w:rPr>
          <w:id w:val="1981261919"/>
          <w:citation/>
        </w:sdtPr>
        <w:sdtContent>
          <w:r w:rsidR="00A35235" w:rsidRPr="5666FF98">
            <w:rPr>
              <w:rFonts w:ascii="Cambria" w:hAnsi="Cambria"/>
            </w:rPr>
            <w:fldChar w:fldCharType="begin"/>
          </w:r>
          <w:r w:rsidR="00A35235" w:rsidRPr="5666FF98">
            <w:rPr>
              <w:rFonts w:ascii="Cambria" w:hAnsi="Cambria"/>
            </w:rPr>
            <w:instrText xml:space="preserve"> CITATION Cat21 \l 1033 </w:instrText>
          </w:r>
          <w:r w:rsidR="00A35235" w:rsidRPr="5666FF98">
            <w:rPr>
              <w:rFonts w:ascii="Cambria" w:hAnsi="Cambria"/>
            </w:rPr>
            <w:fldChar w:fldCharType="separate"/>
          </w:r>
          <w:r w:rsidR="006C144D" w:rsidRPr="5666FF98">
            <w:rPr>
              <w:rFonts w:ascii="Cambria" w:hAnsi="Cambria"/>
              <w:lang w:val="en-CA"/>
            </w:rPr>
            <w:t xml:space="preserve"> [6]</w:t>
          </w:r>
          <w:r w:rsidR="00A35235" w:rsidRPr="5666FF98">
            <w:rPr>
              <w:rFonts w:ascii="Cambria" w:hAnsi="Cambria"/>
            </w:rPr>
            <w:fldChar w:fldCharType="end"/>
          </w:r>
        </w:sdtContent>
      </w:sdt>
      <w:r w:rsidR="000E1E29" w:rsidRPr="5666FF98">
        <w:rPr>
          <w:rFonts w:ascii="Cambria" w:hAnsi="Cambria"/>
          <w:lang w:val="en-CA"/>
        </w:rPr>
        <w:t xml:space="preserve">. </w:t>
      </w:r>
      <w:r w:rsidR="0001585A" w:rsidRPr="5666FF98">
        <w:rPr>
          <w:rFonts w:ascii="Cambria" w:hAnsi="Cambria"/>
          <w:lang w:val="en-CA"/>
        </w:rPr>
        <w:t xml:space="preserve">In the same month, South Korea also approved the entire 6GHz band for unlicensed use </w:t>
      </w:r>
      <w:sdt>
        <w:sdtPr>
          <w:rPr>
            <w:rFonts w:ascii="Cambria" w:hAnsi="Cambria"/>
          </w:rPr>
          <w:id w:val="730666716"/>
          <w:citation/>
        </w:sdtPr>
        <w:sdtContent>
          <w:r w:rsidR="0001585A" w:rsidRPr="5666FF98">
            <w:rPr>
              <w:rFonts w:ascii="Cambria" w:hAnsi="Cambria"/>
            </w:rPr>
            <w:fldChar w:fldCharType="begin"/>
          </w:r>
          <w:r w:rsidR="0001585A" w:rsidRPr="5666FF98">
            <w:rPr>
              <w:rFonts w:ascii="Cambria" w:hAnsi="Cambria"/>
            </w:rPr>
            <w:instrText xml:space="preserve"> CITATION Ele20 \l 1033 </w:instrText>
          </w:r>
          <w:r w:rsidR="0001585A" w:rsidRPr="5666FF98">
            <w:rPr>
              <w:rFonts w:ascii="Cambria" w:hAnsi="Cambria"/>
            </w:rPr>
            <w:fldChar w:fldCharType="separate"/>
          </w:r>
          <w:r w:rsidR="006C144D" w:rsidRPr="5666FF98">
            <w:rPr>
              <w:rFonts w:ascii="Cambria" w:hAnsi="Cambria"/>
              <w:lang w:val="en-CA"/>
            </w:rPr>
            <w:t>[7]</w:t>
          </w:r>
          <w:r w:rsidR="0001585A" w:rsidRPr="5666FF98">
            <w:rPr>
              <w:rFonts w:ascii="Cambria" w:hAnsi="Cambria"/>
            </w:rPr>
            <w:fldChar w:fldCharType="end"/>
          </w:r>
        </w:sdtContent>
      </w:sdt>
      <w:r w:rsidR="0001585A" w:rsidRPr="5666FF98">
        <w:rPr>
          <w:rFonts w:ascii="Cambria" w:hAnsi="Cambria"/>
          <w:lang w:val="en-CA"/>
        </w:rPr>
        <w:t xml:space="preserve">. </w:t>
      </w:r>
      <w:r w:rsidR="000E1E29" w:rsidRPr="5666FF98">
        <w:rPr>
          <w:rFonts w:ascii="Cambria" w:hAnsi="Cambria"/>
          <w:lang w:val="en-CA"/>
        </w:rPr>
        <w:t>Brazil also decided to release 1200 MHz of spectrum for licence-exempt use in the 6 GHz band</w:t>
      </w:r>
      <w:r w:rsidR="00DD2A00" w:rsidRPr="5666FF98">
        <w:rPr>
          <w:rFonts w:ascii="Cambria" w:hAnsi="Cambria"/>
          <w:lang w:val="en-CA"/>
        </w:rPr>
        <w:t xml:space="preserve"> </w:t>
      </w:r>
      <w:sdt>
        <w:sdtPr>
          <w:rPr>
            <w:rFonts w:ascii="Cambria" w:hAnsi="Cambria"/>
          </w:rPr>
          <w:id w:val="1901315937"/>
          <w:citation/>
        </w:sdtPr>
        <w:sdtContent>
          <w:r w:rsidR="00DD2A00" w:rsidRPr="5666FF98">
            <w:rPr>
              <w:rFonts w:ascii="Cambria" w:hAnsi="Cambria"/>
            </w:rPr>
            <w:fldChar w:fldCharType="begin"/>
          </w:r>
          <w:r w:rsidR="00DD2A00" w:rsidRPr="5666FF98">
            <w:rPr>
              <w:rFonts w:ascii="Cambria" w:hAnsi="Cambria"/>
            </w:rPr>
            <w:instrText xml:space="preserve"> CITATION Jam21 \l 1033 </w:instrText>
          </w:r>
          <w:r w:rsidR="00DD2A00" w:rsidRPr="5666FF98">
            <w:rPr>
              <w:rFonts w:ascii="Cambria" w:hAnsi="Cambria"/>
            </w:rPr>
            <w:fldChar w:fldCharType="separate"/>
          </w:r>
          <w:r w:rsidR="006C144D" w:rsidRPr="5666FF98">
            <w:rPr>
              <w:rFonts w:ascii="Cambria" w:hAnsi="Cambria"/>
              <w:lang w:val="en-CA"/>
            </w:rPr>
            <w:t>[8]</w:t>
          </w:r>
          <w:r w:rsidR="00DD2A00" w:rsidRPr="5666FF98">
            <w:rPr>
              <w:rFonts w:ascii="Cambria" w:hAnsi="Cambria"/>
            </w:rPr>
            <w:fldChar w:fldCharType="end"/>
          </w:r>
        </w:sdtContent>
      </w:sdt>
      <w:r w:rsidR="000E1E29" w:rsidRPr="5666FF98">
        <w:rPr>
          <w:rFonts w:ascii="Cambria" w:hAnsi="Cambria"/>
          <w:lang w:val="en-CA"/>
        </w:rPr>
        <w:t>.</w:t>
      </w:r>
      <w:r w:rsidR="0001585A" w:rsidRPr="5666FF98">
        <w:rPr>
          <w:rFonts w:ascii="Cambria" w:hAnsi="Cambria"/>
          <w:lang w:val="en-CA"/>
        </w:rPr>
        <w:t xml:space="preserve"> </w:t>
      </w:r>
      <w:bookmarkStart w:id="28" w:name="_Hlk103077910"/>
      <w:bookmarkEnd w:id="27"/>
      <w:sdt>
        <w:sdtPr>
          <w:rPr>
            <w:rFonts w:ascii="Cambria" w:hAnsi="Cambria"/>
          </w:rPr>
          <w:id w:val="867764152"/>
        </w:sdtPr>
        <w:sdtContent>
          <w:r w:rsidRPr="2D15502E">
            <w:rPr>
              <w:rFonts w:ascii="Cambria" w:hAnsi="Cambria"/>
            </w:rPr>
            <w:fldChar w:fldCharType="begin"/>
          </w:r>
          <w:r w:rsidRPr="2D15502E">
            <w:rPr>
              <w:rFonts w:ascii="Cambria" w:hAnsi="Cambria"/>
            </w:rPr>
            <w:instrText xml:space="preserve"> CITATION Eur211 \l 1033 </w:instrText>
          </w:r>
          <w:r w:rsidRPr="2D15502E">
            <w:rPr>
              <w:rFonts w:ascii="Cambria" w:hAnsi="Cambria"/>
            </w:rPr>
            <w:fldChar w:fldCharType="separate"/>
          </w:r>
          <w:r w:rsidR="2D15502E" w:rsidRPr="2D15502E">
            <w:rPr>
              <w:rFonts w:ascii="Cambria" w:hAnsi="Cambria"/>
              <w:lang w:val="en-CA"/>
            </w:rPr>
            <w:t>2]</w:t>
          </w:r>
          <w:r w:rsidRPr="2D15502E">
            <w:rPr>
              <w:rFonts w:ascii="Cambria" w:hAnsi="Cambria"/>
            </w:rPr>
            <w:fldChar w:fldCharType="end"/>
          </w:r>
        </w:sdtContent>
      </w:sdt>
      <w:r w:rsidR="2D15502E" w:rsidRPr="2D15502E">
        <w:rPr>
          <w:rFonts w:ascii="Cambria" w:hAnsi="Cambria"/>
          <w:lang w:val="en-CA"/>
        </w:rPr>
        <w:t xml:space="preserve"> </w:t>
      </w:r>
      <w:sdt>
        <w:sdtPr>
          <w:rPr>
            <w:rFonts w:ascii="Cambria" w:hAnsi="Cambria"/>
          </w:rPr>
          <w:id w:val="1429898923"/>
        </w:sdtPr>
        <w:sdtContent>
          <w:r w:rsidRPr="2D15502E">
            <w:rPr>
              <w:rFonts w:ascii="Cambria" w:hAnsi="Cambria"/>
            </w:rPr>
            <w:fldChar w:fldCharType="begin"/>
          </w:r>
          <w:r w:rsidRPr="2D15502E">
            <w:rPr>
              <w:rFonts w:ascii="Cambria" w:hAnsi="Cambria"/>
            </w:rPr>
            <w:instrText xml:space="preserve"> CITATION Ofc21 \l 1033 </w:instrText>
          </w:r>
          <w:r w:rsidRPr="2D15502E">
            <w:rPr>
              <w:rFonts w:ascii="Cambria" w:hAnsi="Cambria"/>
            </w:rPr>
            <w:fldChar w:fldCharType="separate"/>
          </w:r>
          <w:r w:rsidR="2D15502E" w:rsidRPr="2D15502E">
            <w:rPr>
              <w:rFonts w:ascii="Cambria" w:hAnsi="Cambria"/>
              <w:lang w:val="en-CA"/>
            </w:rPr>
            <w:t>[3]</w:t>
          </w:r>
          <w:r w:rsidRPr="2D15502E">
            <w:rPr>
              <w:rFonts w:ascii="Cambria" w:hAnsi="Cambria"/>
            </w:rPr>
            <w:fldChar w:fldCharType="end"/>
          </w:r>
        </w:sdtContent>
      </w:sdt>
    </w:p>
    <w:p w:rsidR="2D15502E" w:rsidRDefault="2D15502E" w:rsidP="2D15502E">
      <w:pPr>
        <w:pStyle w:val="NoSpacing"/>
        <w:spacing w:line="360" w:lineRule="auto"/>
        <w:rPr>
          <w:rFonts w:ascii="Cambria" w:hAnsi="Cambria"/>
        </w:rPr>
      </w:pPr>
    </w:p>
    <w:p w:rsidR="006D2BE0" w:rsidRPr="0024542F" w:rsidRDefault="006D2BE0" w:rsidP="0024542F">
      <w:pPr>
        <w:pStyle w:val="NoSpacing"/>
        <w:spacing w:line="360" w:lineRule="auto"/>
        <w:rPr>
          <w:rFonts w:ascii="Cambria" w:hAnsi="Cambria"/>
          <w:szCs w:val="24"/>
        </w:rPr>
      </w:pPr>
      <w:r w:rsidRPr="2D15502E">
        <w:rPr>
          <w:rFonts w:ascii="Cambria" w:hAnsi="Cambria"/>
        </w:rPr>
        <w:t xml:space="preserve">In July 2021, the Africa Telecommunication Union </w:t>
      </w:r>
      <w:bookmarkEnd w:id="28"/>
      <w:r w:rsidRPr="2D15502E">
        <w:rPr>
          <w:rFonts w:ascii="Cambria" w:hAnsi="Cambria"/>
        </w:rPr>
        <w:t>made recommendations to its Member States to</w:t>
      </w:r>
      <w:r w:rsidR="00CC2202" w:rsidRPr="2D15502E">
        <w:rPr>
          <w:rFonts w:ascii="Cambria" w:hAnsi="Cambria"/>
        </w:rPr>
        <w:t xml:space="preserve"> designate the frequency band 5925 – 6</w:t>
      </w:r>
      <w:r w:rsidRPr="2D15502E">
        <w:rPr>
          <w:rFonts w:ascii="Cambria" w:hAnsi="Cambria"/>
        </w:rPr>
        <w:t xml:space="preserve">425 MHz for use by WAS/RLAN equipment restricted to very low power (VLP) (both outdoor and indoor use) and low power indoor (LPI) use only on a non-exclusive, non-interference and non-protected basis </w:t>
      </w:r>
      <w:sdt>
        <w:sdtPr>
          <w:rPr>
            <w:rFonts w:ascii="Cambria" w:hAnsi="Cambria"/>
          </w:rPr>
          <w:id w:val="1175927890"/>
          <w:citation/>
        </w:sdtPr>
        <w:sdtContent>
          <w:r w:rsidR="00EC228C" w:rsidRPr="2D15502E">
            <w:rPr>
              <w:rFonts w:ascii="Cambria" w:hAnsi="Cambria"/>
            </w:rPr>
            <w:fldChar w:fldCharType="begin"/>
          </w:r>
          <w:r w:rsidR="00EC228C" w:rsidRPr="2D15502E">
            <w:rPr>
              <w:rFonts w:ascii="Cambria" w:hAnsi="Cambria"/>
            </w:rPr>
            <w:instrText xml:space="preserve"> CITATION Afr21 \l 1033 </w:instrText>
          </w:r>
          <w:r w:rsidR="00EC228C" w:rsidRPr="2D15502E">
            <w:rPr>
              <w:rFonts w:ascii="Cambria" w:hAnsi="Cambria"/>
            </w:rPr>
            <w:fldChar w:fldCharType="separate"/>
          </w:r>
          <w:r w:rsidR="006C144D" w:rsidRPr="2D15502E">
            <w:rPr>
              <w:rFonts w:ascii="Cambria" w:hAnsi="Cambria"/>
            </w:rPr>
            <w:t>[9]</w:t>
          </w:r>
          <w:r w:rsidR="00EC228C" w:rsidRPr="2D15502E">
            <w:rPr>
              <w:rFonts w:ascii="Cambria" w:hAnsi="Cambria"/>
            </w:rPr>
            <w:fldChar w:fldCharType="end"/>
          </w:r>
        </w:sdtContent>
      </w:sdt>
      <w:r w:rsidR="00EC228C" w:rsidRPr="2D15502E">
        <w:rPr>
          <w:rFonts w:ascii="Cambria" w:hAnsi="Cambria"/>
        </w:rPr>
        <w:t>.</w:t>
      </w:r>
    </w:p>
    <w:p w:rsidR="005D0718" w:rsidRDefault="005D0718" w:rsidP="0024542F">
      <w:pPr>
        <w:pStyle w:val="NoSpacing"/>
        <w:spacing w:line="360" w:lineRule="auto"/>
        <w:rPr>
          <w:rFonts w:ascii="Cambria" w:hAnsi="Cambria"/>
          <w:szCs w:val="24"/>
        </w:rPr>
      </w:pPr>
    </w:p>
    <w:p w:rsidR="00181968" w:rsidRPr="0024542F" w:rsidRDefault="5666FF98" w:rsidP="5666FF98">
      <w:pPr>
        <w:pStyle w:val="NoSpacing"/>
        <w:spacing w:line="360" w:lineRule="auto"/>
        <w:rPr>
          <w:rFonts w:ascii="Cambria" w:hAnsi="Cambria"/>
          <w:lang w:val="en-CA"/>
        </w:rPr>
      </w:pPr>
      <w:r w:rsidRPr="5666FF98">
        <w:rPr>
          <w:rFonts w:ascii="Cambria" w:hAnsi="Cambria"/>
          <w:lang w:val="en-CA"/>
        </w:rPr>
        <w:t>The upper portion of the 6 GHz band was identified for IMT under WRC-23 Agenda Item 1.2 in ITU Region 1 (Europe, Russia, Africa, Middle East).</w:t>
      </w:r>
    </w:p>
    <w:p w:rsidR="007C6147" w:rsidRPr="0024542F" w:rsidRDefault="007C6147">
      <w:pPr>
        <w:spacing w:after="160" w:line="259" w:lineRule="auto"/>
        <w:rPr>
          <w:rFonts w:ascii="Cambria" w:eastAsiaTheme="majorEastAsia" w:hAnsi="Cambria"/>
          <w:b/>
          <w:color w:val="2E74B5" w:themeColor="accent1" w:themeShade="BF"/>
          <w:sz w:val="32"/>
          <w:szCs w:val="32"/>
        </w:rPr>
      </w:pPr>
      <w:bookmarkStart w:id="29" w:name="_Toc419385961"/>
      <w:r w:rsidRPr="0024542F">
        <w:rPr>
          <w:rFonts w:ascii="Cambria" w:hAnsi="Cambria"/>
          <w:b/>
        </w:rPr>
        <w:br w:type="page"/>
      </w:r>
    </w:p>
    <w:p w:rsidR="00AB6B76" w:rsidRPr="0024542F" w:rsidRDefault="2D15502E" w:rsidP="2D15502E">
      <w:pPr>
        <w:pStyle w:val="Heading1"/>
        <w:jc w:val="center"/>
        <w:rPr>
          <w:rFonts w:ascii="Cambria" w:hAnsi="Cambria" w:cs="Times New Roman"/>
          <w:b/>
          <w:bCs/>
        </w:rPr>
      </w:pPr>
      <w:bookmarkStart w:id="30" w:name="_Toc1461101491"/>
      <w:r w:rsidRPr="2D15502E">
        <w:rPr>
          <w:rFonts w:ascii="Cambria" w:hAnsi="Cambria" w:cs="Times New Roman"/>
          <w:b/>
          <w:bCs/>
        </w:rPr>
        <w:lastRenderedPageBreak/>
        <w:t xml:space="preserve">CHAPTER </w:t>
      </w:r>
      <w:bookmarkEnd w:id="29"/>
      <w:r w:rsidRPr="2D15502E">
        <w:rPr>
          <w:rFonts w:ascii="Cambria" w:hAnsi="Cambria" w:cs="Times New Roman"/>
          <w:b/>
          <w:bCs/>
        </w:rPr>
        <w:t>3</w:t>
      </w:r>
      <w:bookmarkEnd w:id="30"/>
    </w:p>
    <w:p w:rsidR="00AB6B76" w:rsidRPr="0024542F" w:rsidRDefault="2D15502E" w:rsidP="2D15502E">
      <w:pPr>
        <w:pStyle w:val="Heading2"/>
        <w:keepLines w:val="0"/>
        <w:spacing w:before="240" w:after="60" w:line="276" w:lineRule="auto"/>
        <w:ind w:left="360"/>
        <w:rPr>
          <w:rFonts w:ascii="Cambria" w:hAnsi="Cambria" w:cs="Times New Roman"/>
          <w:b/>
          <w:bCs/>
        </w:rPr>
      </w:pPr>
      <w:bookmarkStart w:id="31" w:name="_Toc935144716"/>
      <w:bookmarkStart w:id="32" w:name="_Toc419385963"/>
      <w:r w:rsidRPr="2D15502E">
        <w:rPr>
          <w:rFonts w:ascii="Cambria" w:hAnsi="Cambria" w:cs="Times New Roman"/>
          <w:b/>
          <w:bCs/>
        </w:rPr>
        <w:t>TECHNICAL CHARACTERISTICS AND OPERATIONAL CONDITIONS</w:t>
      </w:r>
      <w:bookmarkEnd w:id="31"/>
      <w:r w:rsidRPr="2D15502E">
        <w:rPr>
          <w:rFonts w:ascii="Cambria" w:hAnsi="Cambria" w:cs="Times New Roman"/>
          <w:b/>
          <w:bCs/>
        </w:rPr>
        <w:t xml:space="preserve"> </w:t>
      </w:r>
      <w:bookmarkEnd w:id="32"/>
    </w:p>
    <w:p w:rsidR="004069C7" w:rsidRPr="005D0718" w:rsidRDefault="2D15502E" w:rsidP="005D0718">
      <w:pPr>
        <w:pStyle w:val="NoSpacing"/>
        <w:spacing w:line="360" w:lineRule="auto"/>
        <w:rPr>
          <w:rFonts w:ascii="Cambria" w:hAnsi="Cambria"/>
          <w:szCs w:val="24"/>
        </w:rPr>
      </w:pPr>
      <w:r w:rsidRPr="2D15502E">
        <w:rPr>
          <w:rFonts w:ascii="Cambria" w:hAnsi="Cambria"/>
        </w:rPr>
        <w:t xml:space="preserve">The Authority intends to adopt the technical and operating conditions developed and adopted by ATU for the Wireless Access Systems including Radio Local Area Networks (WAS/RLAN) in the 5925-6425 MHz band is as shown in Table 2. </w:t>
      </w:r>
    </w:p>
    <w:p w:rsidR="00786241" w:rsidRPr="0024542F" w:rsidRDefault="00786241" w:rsidP="005D0718">
      <w:pPr>
        <w:pStyle w:val="NoSpacing"/>
        <w:spacing w:line="360" w:lineRule="auto"/>
        <w:rPr>
          <w:rFonts w:ascii="Cambria" w:hAnsi="Cambria"/>
          <w:szCs w:val="24"/>
        </w:rPr>
      </w:pPr>
      <w:bookmarkStart w:id="33" w:name="_Hlk103775333"/>
    </w:p>
    <w:p w:rsidR="004069C7" w:rsidRPr="005D0718" w:rsidRDefault="0024542F" w:rsidP="005D0718">
      <w:pPr>
        <w:pStyle w:val="NoSpacing"/>
        <w:spacing w:line="276" w:lineRule="auto"/>
        <w:jc w:val="center"/>
        <w:rPr>
          <w:rFonts w:ascii="Cambria" w:hAnsi="Cambria"/>
          <w:i/>
          <w:iCs/>
          <w:szCs w:val="24"/>
        </w:rPr>
      </w:pPr>
      <w:bookmarkStart w:id="34" w:name="_Hlk103782616"/>
      <w:r w:rsidRPr="005D0718">
        <w:rPr>
          <w:rFonts w:ascii="Cambria" w:hAnsi="Cambria"/>
          <w:i/>
          <w:iCs/>
          <w:szCs w:val="24"/>
        </w:rPr>
        <w:t xml:space="preserve">Table </w:t>
      </w:r>
      <w:r w:rsidRPr="005D0718">
        <w:rPr>
          <w:rFonts w:ascii="Cambria" w:hAnsi="Cambria"/>
          <w:i/>
          <w:iCs/>
          <w:szCs w:val="24"/>
        </w:rPr>
        <w:fldChar w:fldCharType="begin"/>
      </w:r>
      <w:r w:rsidRPr="005D0718">
        <w:rPr>
          <w:rFonts w:ascii="Cambria" w:hAnsi="Cambria"/>
          <w:i/>
          <w:iCs/>
          <w:szCs w:val="24"/>
        </w:rPr>
        <w:instrText xml:space="preserve"> SEQ Table \* ARABIC </w:instrText>
      </w:r>
      <w:r w:rsidRPr="005D0718">
        <w:rPr>
          <w:rFonts w:ascii="Cambria" w:hAnsi="Cambria"/>
          <w:i/>
          <w:iCs/>
          <w:szCs w:val="24"/>
        </w:rPr>
        <w:fldChar w:fldCharType="separate"/>
      </w:r>
      <w:r w:rsidR="00F87B8D">
        <w:rPr>
          <w:rFonts w:ascii="Cambria" w:hAnsi="Cambria"/>
          <w:i/>
          <w:iCs/>
          <w:noProof/>
          <w:szCs w:val="24"/>
        </w:rPr>
        <w:t>2</w:t>
      </w:r>
      <w:r w:rsidRPr="005D0718">
        <w:rPr>
          <w:rFonts w:ascii="Cambria" w:hAnsi="Cambria"/>
          <w:i/>
          <w:iCs/>
          <w:szCs w:val="24"/>
        </w:rPr>
        <w:fldChar w:fldCharType="end"/>
      </w:r>
      <w:r w:rsidRPr="005D0718">
        <w:rPr>
          <w:rFonts w:ascii="Cambria" w:hAnsi="Cambria"/>
          <w:i/>
          <w:iCs/>
          <w:szCs w:val="24"/>
        </w:rPr>
        <w:t>:</w:t>
      </w:r>
      <w:r w:rsidR="004069C7" w:rsidRPr="005D0718">
        <w:rPr>
          <w:rFonts w:ascii="Cambria" w:hAnsi="Cambria"/>
          <w:i/>
          <w:iCs/>
          <w:szCs w:val="24"/>
        </w:rPr>
        <w:t xml:space="preserve"> Technical and Operational Conditions for the WAS/RLANS in the 5925 – 6425MHz</w:t>
      </w:r>
      <w:r w:rsidR="005C6E0F" w:rsidRPr="005D0718">
        <w:rPr>
          <w:rFonts w:ascii="Cambria" w:hAnsi="Cambria"/>
          <w:i/>
          <w:iCs/>
          <w:szCs w:val="24"/>
        </w:rPr>
        <w:t xml:space="preserve"> </w:t>
      </w:r>
      <w:r w:rsidR="004069C7" w:rsidRPr="005D0718">
        <w:rPr>
          <w:rFonts w:ascii="Cambria" w:hAnsi="Cambria"/>
          <w:i/>
          <w:iCs/>
          <w:szCs w:val="24"/>
        </w:rPr>
        <w:t>band.</w:t>
      </w:r>
    </w:p>
    <w:tbl>
      <w:tblPr>
        <w:tblStyle w:val="GridTable4-Accent6"/>
        <w:tblW w:w="1084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282"/>
        <w:gridCol w:w="2279"/>
        <w:gridCol w:w="2900"/>
        <w:gridCol w:w="2509"/>
      </w:tblGrid>
      <w:tr w:rsidR="004069C7" w:rsidRPr="0024542F" w:rsidTr="5D334586">
        <w:trPr>
          <w:cnfStyle w:val="100000000000" w:firstRow="1" w:lastRow="0" w:firstColumn="0" w:lastColumn="0" w:oddVBand="0" w:evenVBand="0" w:oddHBand="0" w:evenHBand="0" w:firstRowFirstColumn="0" w:firstRowLastColumn="0" w:lastRowFirstColumn="0" w:lastRowLastColumn="0"/>
          <w:trHeight w:val="999"/>
        </w:trPr>
        <w:tc>
          <w:tcPr>
            <w:cnfStyle w:val="001000000000" w:firstRow="0" w:lastRow="0" w:firstColumn="1" w:lastColumn="0" w:oddVBand="0" w:evenVBand="0" w:oddHBand="0" w:evenHBand="0" w:firstRowFirstColumn="0" w:firstRowLastColumn="0" w:lastRowFirstColumn="0" w:lastRowLastColumn="0"/>
            <w:tcW w:w="1875" w:type="dxa"/>
            <w:tcBorders>
              <w:top w:val="none" w:sz="0" w:space="0" w:color="auto"/>
              <w:left w:val="none" w:sz="0" w:space="0" w:color="auto"/>
              <w:bottom w:val="none" w:sz="0" w:space="0" w:color="auto"/>
              <w:right w:val="none" w:sz="0" w:space="0" w:color="auto"/>
            </w:tcBorders>
          </w:tcPr>
          <w:bookmarkEnd w:id="33"/>
          <w:bookmarkEnd w:id="34"/>
          <w:p w:rsidR="00844372" w:rsidRPr="0024542F" w:rsidRDefault="004069C7" w:rsidP="00311ACC">
            <w:pPr>
              <w:rPr>
                <w:rFonts w:ascii="Cambria" w:hAnsi="Cambria"/>
                <w:b w:val="0"/>
                <w:bCs w:val="0"/>
                <w:sz w:val="20"/>
                <w:szCs w:val="20"/>
              </w:rPr>
            </w:pPr>
            <w:r w:rsidRPr="0024542F">
              <w:rPr>
                <w:rFonts w:ascii="Cambria" w:hAnsi="Cambria"/>
                <w:sz w:val="20"/>
                <w:szCs w:val="20"/>
              </w:rPr>
              <w:t>Frequency Band</w:t>
            </w:r>
          </w:p>
        </w:tc>
        <w:tc>
          <w:tcPr>
            <w:tcW w:w="1282" w:type="dxa"/>
            <w:tcBorders>
              <w:top w:val="none" w:sz="0" w:space="0" w:color="auto"/>
              <w:left w:val="none" w:sz="0" w:space="0" w:color="auto"/>
              <w:bottom w:val="none" w:sz="0" w:space="0" w:color="auto"/>
              <w:right w:val="none" w:sz="0" w:space="0" w:color="auto"/>
            </w:tcBorders>
          </w:tcPr>
          <w:p w:rsidR="004069C7" w:rsidRPr="0024542F" w:rsidRDefault="004069C7" w:rsidP="00311ACC">
            <w:pP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24542F">
              <w:rPr>
                <w:rFonts w:ascii="Cambria" w:hAnsi="Cambria"/>
                <w:sz w:val="20"/>
                <w:szCs w:val="20"/>
              </w:rPr>
              <w:t>Application</w:t>
            </w:r>
          </w:p>
        </w:tc>
        <w:tc>
          <w:tcPr>
            <w:tcW w:w="2279" w:type="dxa"/>
            <w:tcBorders>
              <w:top w:val="none" w:sz="0" w:space="0" w:color="auto"/>
              <w:left w:val="none" w:sz="0" w:space="0" w:color="auto"/>
              <w:bottom w:val="none" w:sz="0" w:space="0" w:color="auto"/>
              <w:right w:val="none" w:sz="0" w:space="0" w:color="auto"/>
            </w:tcBorders>
          </w:tcPr>
          <w:p w:rsidR="00844372" w:rsidRPr="0024542F" w:rsidRDefault="004069C7" w:rsidP="00311ACC">
            <w:pP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24542F">
              <w:rPr>
                <w:rFonts w:ascii="Cambria" w:hAnsi="Cambria"/>
                <w:sz w:val="20"/>
                <w:szCs w:val="20"/>
              </w:rPr>
              <w:t>Maximum Radiated Power or Field Strength Limit</w:t>
            </w:r>
          </w:p>
        </w:tc>
        <w:tc>
          <w:tcPr>
            <w:tcW w:w="2900" w:type="dxa"/>
            <w:tcBorders>
              <w:top w:val="none" w:sz="0" w:space="0" w:color="auto"/>
              <w:left w:val="none" w:sz="0" w:space="0" w:color="auto"/>
              <w:bottom w:val="none" w:sz="0" w:space="0" w:color="auto"/>
              <w:right w:val="none" w:sz="0" w:space="0" w:color="auto"/>
            </w:tcBorders>
          </w:tcPr>
          <w:p w:rsidR="00844372" w:rsidRPr="0024542F" w:rsidRDefault="004069C7" w:rsidP="00311ACC">
            <w:pP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24542F">
              <w:rPr>
                <w:rFonts w:ascii="Cambria" w:hAnsi="Cambria"/>
                <w:sz w:val="20"/>
                <w:szCs w:val="20"/>
              </w:rPr>
              <w:t>Technical Conditions</w:t>
            </w:r>
          </w:p>
        </w:tc>
        <w:tc>
          <w:tcPr>
            <w:tcW w:w="2509" w:type="dxa"/>
            <w:tcBorders>
              <w:top w:val="none" w:sz="0" w:space="0" w:color="auto"/>
              <w:left w:val="none" w:sz="0" w:space="0" w:color="auto"/>
              <w:bottom w:val="none" w:sz="0" w:space="0" w:color="auto"/>
              <w:right w:val="none" w:sz="0" w:space="0" w:color="auto"/>
            </w:tcBorders>
          </w:tcPr>
          <w:p w:rsidR="00844372" w:rsidRPr="0024542F" w:rsidRDefault="00B11A8E" w:rsidP="00311ACC">
            <w:pP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Pr>
                <w:rFonts w:ascii="Cambria" w:hAnsi="Cambria"/>
                <w:sz w:val="20"/>
                <w:szCs w:val="20"/>
              </w:rPr>
              <w:t xml:space="preserve">Authorised Device Categories </w:t>
            </w:r>
          </w:p>
        </w:tc>
      </w:tr>
      <w:tr w:rsidR="004069C7" w:rsidRPr="0024542F" w:rsidTr="5D334586">
        <w:trPr>
          <w:cnfStyle w:val="000000100000" w:firstRow="0" w:lastRow="0" w:firstColumn="0" w:lastColumn="0" w:oddVBand="0" w:evenVBand="0" w:oddHBand="1" w:evenHBand="0" w:firstRowFirstColumn="0" w:firstRowLastColumn="0" w:lastRowFirstColumn="0" w:lastRowLastColumn="0"/>
          <w:trHeight w:val="4699"/>
        </w:trPr>
        <w:tc>
          <w:tcPr>
            <w:cnfStyle w:val="001000000000" w:firstRow="0" w:lastRow="0" w:firstColumn="1" w:lastColumn="0" w:oddVBand="0" w:evenVBand="0" w:oddHBand="0" w:evenHBand="0" w:firstRowFirstColumn="0" w:firstRowLastColumn="0" w:lastRowFirstColumn="0" w:lastRowLastColumn="0"/>
            <w:tcW w:w="1875" w:type="dxa"/>
          </w:tcPr>
          <w:p w:rsidR="004069C7" w:rsidRPr="0024542F" w:rsidRDefault="004069C7" w:rsidP="00311ACC">
            <w:pPr>
              <w:rPr>
                <w:rFonts w:ascii="Cambria" w:hAnsi="Cambria"/>
                <w:b w:val="0"/>
                <w:bCs w:val="0"/>
                <w:sz w:val="20"/>
                <w:szCs w:val="20"/>
              </w:rPr>
            </w:pPr>
            <w:r w:rsidRPr="0024542F">
              <w:rPr>
                <w:rFonts w:ascii="Cambria" w:hAnsi="Cambria"/>
                <w:sz w:val="20"/>
                <w:szCs w:val="20"/>
              </w:rPr>
              <w:t>5925 – 6425MHz</w:t>
            </w:r>
          </w:p>
          <w:p w:rsidR="008D599F" w:rsidRPr="0024542F" w:rsidRDefault="008D599F" w:rsidP="00311ACC">
            <w:pPr>
              <w:rPr>
                <w:rFonts w:ascii="Cambria" w:hAnsi="Cambria"/>
                <w:b w:val="0"/>
                <w:bCs w:val="0"/>
                <w:sz w:val="20"/>
                <w:szCs w:val="20"/>
              </w:rPr>
            </w:pPr>
          </w:p>
          <w:p w:rsidR="008D599F" w:rsidRPr="0024542F" w:rsidRDefault="008D599F" w:rsidP="00311ACC">
            <w:pPr>
              <w:rPr>
                <w:rFonts w:ascii="Cambria" w:hAnsi="Cambria"/>
                <w:b w:val="0"/>
                <w:bCs w:val="0"/>
                <w:sz w:val="20"/>
                <w:szCs w:val="20"/>
              </w:rPr>
            </w:pPr>
          </w:p>
          <w:p w:rsidR="008D599F" w:rsidRPr="0024542F" w:rsidRDefault="008D599F" w:rsidP="00311ACC">
            <w:pPr>
              <w:rPr>
                <w:rFonts w:ascii="Cambria" w:hAnsi="Cambria"/>
                <w:b w:val="0"/>
                <w:bCs w:val="0"/>
                <w:sz w:val="20"/>
                <w:szCs w:val="20"/>
              </w:rPr>
            </w:pPr>
          </w:p>
          <w:p w:rsidR="008D599F" w:rsidRPr="0024542F" w:rsidRDefault="008D599F" w:rsidP="00311ACC">
            <w:pPr>
              <w:rPr>
                <w:rFonts w:ascii="Cambria" w:hAnsi="Cambria"/>
                <w:b w:val="0"/>
                <w:bCs w:val="0"/>
                <w:sz w:val="20"/>
                <w:szCs w:val="20"/>
              </w:rPr>
            </w:pPr>
          </w:p>
          <w:p w:rsidR="008D599F" w:rsidRPr="0024542F" w:rsidRDefault="008D599F" w:rsidP="00311ACC">
            <w:pPr>
              <w:rPr>
                <w:rFonts w:ascii="Cambria" w:hAnsi="Cambria"/>
                <w:b w:val="0"/>
                <w:bCs w:val="0"/>
                <w:sz w:val="20"/>
                <w:szCs w:val="20"/>
              </w:rPr>
            </w:pPr>
          </w:p>
          <w:p w:rsidR="008D599F" w:rsidRPr="0024542F" w:rsidRDefault="008D599F" w:rsidP="00311ACC">
            <w:pPr>
              <w:rPr>
                <w:rFonts w:ascii="Cambria" w:hAnsi="Cambria"/>
                <w:sz w:val="20"/>
                <w:szCs w:val="20"/>
              </w:rPr>
            </w:pPr>
          </w:p>
        </w:tc>
        <w:tc>
          <w:tcPr>
            <w:tcW w:w="1282" w:type="dxa"/>
          </w:tcPr>
          <w:p w:rsidR="004069C7" w:rsidRPr="0024542F" w:rsidRDefault="004069C7" w:rsidP="00311ACC">
            <w:pP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24542F">
              <w:rPr>
                <w:rFonts w:ascii="Cambria" w:hAnsi="Cambria"/>
                <w:sz w:val="20"/>
                <w:szCs w:val="20"/>
              </w:rPr>
              <w:t>WAS</w:t>
            </w:r>
          </w:p>
          <w:p w:rsidR="004069C7" w:rsidRPr="0024542F" w:rsidRDefault="004069C7" w:rsidP="00311ACC">
            <w:pP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24542F">
              <w:rPr>
                <w:rFonts w:ascii="Cambria" w:hAnsi="Cambria"/>
                <w:sz w:val="20"/>
                <w:szCs w:val="20"/>
              </w:rPr>
              <w:t>LAN</w:t>
            </w:r>
          </w:p>
          <w:p w:rsidR="008D599F" w:rsidRPr="0024542F" w:rsidRDefault="008D599F" w:rsidP="00311ACC">
            <w:pP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p>
          <w:p w:rsidR="008D599F" w:rsidRPr="0024542F" w:rsidRDefault="008D599F" w:rsidP="00311ACC">
            <w:pP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p>
          <w:p w:rsidR="008D599F" w:rsidRPr="0024542F" w:rsidRDefault="008D599F" w:rsidP="00311ACC">
            <w:pP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p>
          <w:p w:rsidR="008D599F" w:rsidRPr="0024542F" w:rsidRDefault="008D599F" w:rsidP="00311ACC">
            <w:pP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p>
          <w:p w:rsidR="008D599F" w:rsidRPr="0024542F" w:rsidRDefault="008D599F" w:rsidP="00311ACC">
            <w:pP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p>
          <w:p w:rsidR="008D599F" w:rsidRPr="0024542F" w:rsidRDefault="008D599F" w:rsidP="00311ACC">
            <w:pP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p>
        </w:tc>
        <w:tc>
          <w:tcPr>
            <w:tcW w:w="2279" w:type="dxa"/>
          </w:tcPr>
          <w:p w:rsidR="004069C7" w:rsidRPr="0024542F" w:rsidRDefault="004069C7" w:rsidP="00311ACC">
            <w:pP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24542F">
              <w:rPr>
                <w:rFonts w:ascii="Cambria" w:hAnsi="Cambria"/>
                <w:sz w:val="20"/>
                <w:szCs w:val="20"/>
              </w:rPr>
              <w:t xml:space="preserve">23dBm (200mW) mean </w:t>
            </w:r>
            <w:proofErr w:type="spellStart"/>
            <w:r w:rsidRPr="0024542F">
              <w:rPr>
                <w:rFonts w:ascii="Cambria" w:hAnsi="Cambria"/>
                <w:sz w:val="20"/>
                <w:szCs w:val="20"/>
              </w:rPr>
              <w:t>e.i.r.p</w:t>
            </w:r>
            <w:proofErr w:type="spellEnd"/>
            <w:r w:rsidRPr="0024542F">
              <w:rPr>
                <w:rFonts w:ascii="Cambria" w:hAnsi="Cambria"/>
                <w:sz w:val="20"/>
                <w:szCs w:val="20"/>
              </w:rPr>
              <w:t>.</w:t>
            </w:r>
          </w:p>
        </w:tc>
        <w:tc>
          <w:tcPr>
            <w:tcW w:w="2900" w:type="dxa"/>
          </w:tcPr>
          <w:p w:rsidR="004069C7" w:rsidRPr="0024542F" w:rsidRDefault="004069C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mbria" w:eastAsiaTheme="minorEastAsia" w:hAnsi="Cambria"/>
                <w:sz w:val="20"/>
                <w:szCs w:val="20"/>
              </w:rPr>
            </w:pPr>
            <w:r w:rsidRPr="0024542F">
              <w:rPr>
                <w:rFonts w:ascii="Cambria" w:hAnsi="Cambria"/>
                <w:sz w:val="20"/>
                <w:szCs w:val="20"/>
              </w:rPr>
              <w:t>Restricted to indoor use only</w:t>
            </w:r>
          </w:p>
          <w:p w:rsidR="004069C7" w:rsidRPr="0024542F" w:rsidRDefault="004069C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24542F">
              <w:rPr>
                <w:rFonts w:ascii="Cambria" w:hAnsi="Cambria"/>
                <w:sz w:val="20"/>
                <w:szCs w:val="20"/>
              </w:rPr>
              <w:t>Low Power Indoor (LPI) use only (including trains where metal coated windows (Note 1) are fitted and aircraft</w:t>
            </w:r>
            <w:r w:rsidR="00302821">
              <w:rPr>
                <w:rFonts w:ascii="Cambria" w:hAnsi="Cambria"/>
                <w:sz w:val="20"/>
                <w:szCs w:val="20"/>
              </w:rPr>
              <w:t>)</w:t>
            </w:r>
          </w:p>
          <w:p w:rsidR="004069C7" w:rsidRPr="0024542F" w:rsidRDefault="004069C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24542F">
              <w:rPr>
                <w:rFonts w:ascii="Cambria" w:hAnsi="Cambria"/>
                <w:sz w:val="20"/>
                <w:szCs w:val="20"/>
              </w:rPr>
              <w:t>Outdoor use (including in road vehicles) is not permitted</w:t>
            </w:r>
          </w:p>
          <w:p w:rsidR="004069C7" w:rsidRPr="0024542F" w:rsidRDefault="004069C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24542F">
              <w:rPr>
                <w:rFonts w:ascii="Cambria" w:hAnsi="Cambria"/>
                <w:sz w:val="20"/>
                <w:szCs w:val="20"/>
              </w:rPr>
              <w:t>An adequate spectrum sharing mechanism shall be implemented for channel access and occupation</w:t>
            </w:r>
          </w:p>
          <w:p w:rsidR="008D599F" w:rsidRPr="0024542F" w:rsidRDefault="004069C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24542F">
              <w:rPr>
                <w:rFonts w:ascii="Cambria" w:hAnsi="Cambria"/>
                <w:sz w:val="20"/>
                <w:szCs w:val="20"/>
              </w:rPr>
              <w:t xml:space="preserve">Mean </w:t>
            </w:r>
            <w:proofErr w:type="spellStart"/>
            <w:r w:rsidRPr="0024542F">
              <w:rPr>
                <w:rFonts w:ascii="Cambria" w:hAnsi="Cambria"/>
                <w:sz w:val="20"/>
                <w:szCs w:val="20"/>
              </w:rPr>
              <w:t>e.i.r.p</w:t>
            </w:r>
            <w:proofErr w:type="spellEnd"/>
            <w:r w:rsidRPr="0024542F">
              <w:rPr>
                <w:rFonts w:ascii="Cambria" w:hAnsi="Cambria"/>
                <w:sz w:val="20"/>
                <w:szCs w:val="20"/>
              </w:rPr>
              <w:t>. density for in-band emissions 10dBm/MHz</w:t>
            </w:r>
          </w:p>
        </w:tc>
        <w:tc>
          <w:tcPr>
            <w:tcW w:w="2509" w:type="dxa"/>
          </w:tcPr>
          <w:p w:rsidR="004069C7" w:rsidRPr="0024542F" w:rsidRDefault="004069C7">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Cambria" w:eastAsiaTheme="minorEastAsia" w:hAnsi="Cambria"/>
                <w:sz w:val="20"/>
                <w:szCs w:val="20"/>
              </w:rPr>
            </w:pPr>
            <w:r w:rsidRPr="0024542F">
              <w:rPr>
                <w:rFonts w:ascii="Cambria" w:hAnsi="Cambria"/>
                <w:sz w:val="20"/>
                <w:szCs w:val="20"/>
              </w:rPr>
              <w:t>Low Power Indoor (LPI) devices</w:t>
            </w:r>
          </w:p>
          <w:p w:rsidR="004069C7" w:rsidRPr="0024542F" w:rsidRDefault="004069C7">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Cambria" w:eastAsiaTheme="minorEastAsia" w:hAnsi="Cambria"/>
                <w:sz w:val="20"/>
                <w:szCs w:val="20"/>
              </w:rPr>
            </w:pPr>
            <w:r w:rsidRPr="0024542F">
              <w:rPr>
                <w:rFonts w:ascii="Cambria" w:hAnsi="Cambria"/>
                <w:sz w:val="20"/>
                <w:szCs w:val="20"/>
              </w:rPr>
              <w:t>An LPI access point or bridge is a device that is supplied power from a wired connection, has an integrated antenna and is not battery powered</w:t>
            </w:r>
          </w:p>
          <w:p w:rsidR="008D599F" w:rsidRPr="0024542F" w:rsidRDefault="004069C7">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24542F">
              <w:rPr>
                <w:rFonts w:ascii="Cambria" w:hAnsi="Cambria"/>
                <w:sz w:val="20"/>
                <w:szCs w:val="20"/>
              </w:rPr>
              <w:t>An LPI client device is a device that is connected to an LPI access point or another LPI client device and may or may not be battery powered</w:t>
            </w:r>
          </w:p>
        </w:tc>
      </w:tr>
      <w:tr w:rsidR="004069C7" w:rsidRPr="0024542F" w:rsidTr="5D334586">
        <w:trPr>
          <w:trHeight w:val="2716"/>
        </w:trPr>
        <w:tc>
          <w:tcPr>
            <w:cnfStyle w:val="001000000000" w:firstRow="0" w:lastRow="0" w:firstColumn="1" w:lastColumn="0" w:oddVBand="0" w:evenVBand="0" w:oddHBand="0" w:evenHBand="0" w:firstRowFirstColumn="0" w:firstRowLastColumn="0" w:lastRowFirstColumn="0" w:lastRowLastColumn="0"/>
            <w:tcW w:w="1875" w:type="dxa"/>
          </w:tcPr>
          <w:p w:rsidR="004069C7" w:rsidRPr="0024542F" w:rsidRDefault="004069C7" w:rsidP="00311ACC">
            <w:pPr>
              <w:rPr>
                <w:rFonts w:ascii="Cambria" w:hAnsi="Cambria"/>
                <w:b w:val="0"/>
                <w:bCs w:val="0"/>
                <w:sz w:val="20"/>
                <w:szCs w:val="20"/>
              </w:rPr>
            </w:pPr>
            <w:r w:rsidRPr="0024542F">
              <w:rPr>
                <w:rFonts w:ascii="Cambria" w:hAnsi="Cambria"/>
                <w:sz w:val="20"/>
                <w:szCs w:val="20"/>
              </w:rPr>
              <w:t>5925 – 6425MHz</w:t>
            </w:r>
          </w:p>
          <w:p w:rsidR="00844372" w:rsidRPr="0024542F" w:rsidRDefault="00844372" w:rsidP="00311ACC">
            <w:pPr>
              <w:rPr>
                <w:rFonts w:ascii="Cambria" w:hAnsi="Cambria"/>
                <w:b w:val="0"/>
                <w:bCs w:val="0"/>
                <w:sz w:val="20"/>
                <w:szCs w:val="20"/>
              </w:rPr>
            </w:pPr>
          </w:p>
          <w:p w:rsidR="00844372" w:rsidRPr="0024542F" w:rsidRDefault="00844372" w:rsidP="00311ACC">
            <w:pPr>
              <w:rPr>
                <w:rFonts w:ascii="Cambria" w:hAnsi="Cambria"/>
                <w:sz w:val="20"/>
                <w:szCs w:val="20"/>
              </w:rPr>
            </w:pPr>
          </w:p>
        </w:tc>
        <w:tc>
          <w:tcPr>
            <w:tcW w:w="1282" w:type="dxa"/>
          </w:tcPr>
          <w:p w:rsidR="004069C7" w:rsidRPr="0024542F" w:rsidRDefault="004069C7" w:rsidP="00311ACC">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4542F">
              <w:rPr>
                <w:rFonts w:ascii="Cambria" w:hAnsi="Cambria"/>
                <w:sz w:val="20"/>
                <w:szCs w:val="20"/>
              </w:rPr>
              <w:t>WAS</w:t>
            </w:r>
          </w:p>
          <w:p w:rsidR="004069C7" w:rsidRPr="0024542F" w:rsidRDefault="004069C7" w:rsidP="00311ACC">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4542F">
              <w:rPr>
                <w:rFonts w:ascii="Cambria" w:hAnsi="Cambria"/>
                <w:sz w:val="20"/>
                <w:szCs w:val="20"/>
              </w:rPr>
              <w:t>LAN</w:t>
            </w:r>
          </w:p>
          <w:p w:rsidR="00844372" w:rsidRPr="0024542F" w:rsidRDefault="00844372" w:rsidP="00311ACC">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
          <w:p w:rsidR="00844372" w:rsidRPr="0024542F" w:rsidRDefault="00844372" w:rsidP="00311ACC">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
          <w:p w:rsidR="00844372" w:rsidRPr="0024542F" w:rsidRDefault="00844372" w:rsidP="00311ACC">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
        </w:tc>
        <w:tc>
          <w:tcPr>
            <w:tcW w:w="2279" w:type="dxa"/>
          </w:tcPr>
          <w:p w:rsidR="00844372" w:rsidRPr="0024542F" w:rsidRDefault="004069C7" w:rsidP="00311ACC">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4542F">
              <w:rPr>
                <w:rFonts w:ascii="Cambria" w:hAnsi="Cambria"/>
                <w:sz w:val="20"/>
                <w:szCs w:val="20"/>
              </w:rPr>
              <w:t xml:space="preserve">14dBm (25mW) mean </w:t>
            </w:r>
            <w:proofErr w:type="spellStart"/>
            <w:r w:rsidRPr="0024542F">
              <w:rPr>
                <w:rFonts w:ascii="Cambria" w:hAnsi="Cambria"/>
                <w:sz w:val="20"/>
                <w:szCs w:val="20"/>
              </w:rPr>
              <w:t>e.i.r.p</w:t>
            </w:r>
            <w:proofErr w:type="spellEnd"/>
          </w:p>
        </w:tc>
        <w:tc>
          <w:tcPr>
            <w:tcW w:w="2900" w:type="dxa"/>
          </w:tcPr>
          <w:p w:rsidR="004069C7" w:rsidRPr="0024542F" w:rsidRDefault="004069C7">
            <w:pPr>
              <w:pStyle w:val="ListParagraph"/>
              <w:numPr>
                <w:ilvl w:val="0"/>
                <w:numId w:val="3"/>
              </w:numPr>
              <w:jc w:val="both"/>
              <w:cnfStyle w:val="000000000000" w:firstRow="0" w:lastRow="0" w:firstColumn="0" w:lastColumn="0" w:oddVBand="0" w:evenVBand="0" w:oddHBand="0" w:evenHBand="0" w:firstRowFirstColumn="0" w:firstRowLastColumn="0" w:lastRowFirstColumn="0" w:lastRowLastColumn="0"/>
              <w:rPr>
                <w:rFonts w:ascii="Cambria" w:eastAsiaTheme="minorEastAsia" w:hAnsi="Cambria"/>
                <w:sz w:val="20"/>
                <w:szCs w:val="20"/>
              </w:rPr>
            </w:pPr>
            <w:r w:rsidRPr="0024542F">
              <w:rPr>
                <w:rFonts w:ascii="Cambria" w:hAnsi="Cambria"/>
                <w:sz w:val="20"/>
                <w:szCs w:val="20"/>
              </w:rPr>
              <w:t>Very Low Power (VLP) indoor and outdoor use</w:t>
            </w:r>
          </w:p>
          <w:p w:rsidR="004069C7" w:rsidRPr="0024542F" w:rsidRDefault="004069C7">
            <w:pPr>
              <w:pStyle w:val="ListParagraph"/>
              <w:numPr>
                <w:ilvl w:val="0"/>
                <w:numId w:val="3"/>
              </w:num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4542F">
              <w:rPr>
                <w:rFonts w:ascii="Cambria" w:hAnsi="Cambria"/>
                <w:sz w:val="20"/>
                <w:szCs w:val="20"/>
              </w:rPr>
              <w:t>Use on drones is prohibited</w:t>
            </w:r>
          </w:p>
          <w:p w:rsidR="004069C7" w:rsidRPr="0024542F" w:rsidRDefault="5D334586" w:rsidP="5D334586">
            <w:pPr>
              <w:pStyle w:val="ListParagraph"/>
              <w:numPr>
                <w:ilvl w:val="0"/>
                <w:numId w:val="3"/>
              </w:numPr>
              <w:jc w:val="both"/>
              <w:cnfStyle w:val="000000000000" w:firstRow="0" w:lastRow="0" w:firstColumn="0" w:lastColumn="0" w:oddVBand="0" w:evenVBand="0" w:oddHBand="0" w:evenHBand="0" w:firstRowFirstColumn="0" w:firstRowLastColumn="0" w:lastRowFirstColumn="0" w:lastRowLastColumn="0"/>
              <w:rPr>
                <w:rFonts w:ascii="Cambria" w:eastAsiaTheme="minorEastAsia" w:hAnsi="Cambria"/>
                <w:sz w:val="20"/>
                <w:szCs w:val="20"/>
              </w:rPr>
            </w:pPr>
            <w:r w:rsidRPr="5D334586">
              <w:rPr>
                <w:rFonts w:ascii="Cambria" w:hAnsi="Cambria"/>
                <w:sz w:val="20"/>
                <w:szCs w:val="20"/>
              </w:rPr>
              <w:t>An adequate spectrum sharing mechanism shall be implemented for channel access and occupation</w:t>
            </w:r>
          </w:p>
          <w:p w:rsidR="00844372" w:rsidRPr="0024542F" w:rsidRDefault="004069C7">
            <w:pPr>
              <w:pStyle w:val="ListParagraph"/>
              <w:numPr>
                <w:ilvl w:val="0"/>
                <w:numId w:val="3"/>
              </w:num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4542F">
              <w:rPr>
                <w:rFonts w:ascii="Cambria" w:hAnsi="Cambria"/>
                <w:sz w:val="20"/>
                <w:szCs w:val="20"/>
              </w:rPr>
              <w:t xml:space="preserve">Maximum mean </w:t>
            </w:r>
            <w:proofErr w:type="spellStart"/>
            <w:r w:rsidRPr="0024542F">
              <w:rPr>
                <w:rFonts w:ascii="Cambria" w:hAnsi="Cambria"/>
                <w:sz w:val="20"/>
                <w:szCs w:val="20"/>
              </w:rPr>
              <w:t>e.i.r.p</w:t>
            </w:r>
            <w:proofErr w:type="spellEnd"/>
            <w:r w:rsidRPr="0024542F">
              <w:rPr>
                <w:rFonts w:ascii="Cambria" w:hAnsi="Cambria"/>
                <w:sz w:val="20"/>
                <w:szCs w:val="20"/>
              </w:rPr>
              <w:t>. for in-band emissions (Note 2)</w:t>
            </w:r>
          </w:p>
        </w:tc>
        <w:tc>
          <w:tcPr>
            <w:tcW w:w="2509" w:type="dxa"/>
          </w:tcPr>
          <w:p w:rsidR="00844372" w:rsidRPr="0024542F" w:rsidRDefault="004069C7">
            <w:pPr>
              <w:pStyle w:val="ListParagraph"/>
              <w:numPr>
                <w:ilvl w:val="0"/>
                <w:numId w:val="3"/>
              </w:numPr>
              <w:jc w:val="both"/>
              <w:cnfStyle w:val="000000000000" w:firstRow="0" w:lastRow="0" w:firstColumn="0" w:lastColumn="0" w:oddVBand="0" w:evenVBand="0" w:oddHBand="0" w:evenHBand="0" w:firstRowFirstColumn="0" w:firstRowLastColumn="0" w:lastRowFirstColumn="0" w:lastRowLastColumn="0"/>
              <w:rPr>
                <w:rFonts w:ascii="Cambria" w:eastAsiaTheme="minorEastAsia" w:hAnsi="Cambria"/>
                <w:sz w:val="20"/>
                <w:szCs w:val="20"/>
              </w:rPr>
            </w:pPr>
            <w:r w:rsidRPr="0024542F">
              <w:rPr>
                <w:rFonts w:ascii="Cambria" w:hAnsi="Cambria"/>
                <w:sz w:val="20"/>
                <w:szCs w:val="20"/>
              </w:rPr>
              <w:t>Very Low Power (VLP) device is a portable device</w:t>
            </w:r>
          </w:p>
        </w:tc>
      </w:tr>
      <w:tr w:rsidR="004069C7" w:rsidRPr="0024542F" w:rsidTr="5D334586">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0845" w:type="dxa"/>
            <w:gridSpan w:val="5"/>
          </w:tcPr>
          <w:p w:rsidR="004069C7" w:rsidRPr="0024542F" w:rsidRDefault="004069C7" w:rsidP="00311ACC">
            <w:pPr>
              <w:rPr>
                <w:rFonts w:ascii="Cambria" w:hAnsi="Cambria"/>
                <w:sz w:val="20"/>
                <w:szCs w:val="20"/>
              </w:rPr>
            </w:pPr>
            <w:r w:rsidRPr="0024542F">
              <w:rPr>
                <w:rFonts w:ascii="Cambria" w:hAnsi="Cambria"/>
                <w:sz w:val="20"/>
                <w:szCs w:val="20"/>
              </w:rPr>
              <w:t>Note 1:  Or similar structures of material with comparable attenuation characteristics</w:t>
            </w:r>
          </w:p>
        </w:tc>
      </w:tr>
      <w:tr w:rsidR="004069C7" w:rsidRPr="0024542F" w:rsidTr="5D334586">
        <w:trPr>
          <w:trHeight w:val="734"/>
        </w:trPr>
        <w:tc>
          <w:tcPr>
            <w:cnfStyle w:val="001000000000" w:firstRow="0" w:lastRow="0" w:firstColumn="1" w:lastColumn="0" w:oddVBand="0" w:evenVBand="0" w:oddHBand="0" w:evenHBand="0" w:firstRowFirstColumn="0" w:firstRowLastColumn="0" w:lastRowFirstColumn="0" w:lastRowLastColumn="0"/>
            <w:tcW w:w="10845" w:type="dxa"/>
            <w:gridSpan w:val="5"/>
          </w:tcPr>
          <w:p w:rsidR="004069C7" w:rsidRPr="0024542F" w:rsidRDefault="004069C7" w:rsidP="00311ACC">
            <w:pPr>
              <w:rPr>
                <w:rFonts w:ascii="Cambria" w:hAnsi="Cambria"/>
                <w:b w:val="0"/>
                <w:bCs w:val="0"/>
                <w:sz w:val="20"/>
                <w:szCs w:val="20"/>
              </w:rPr>
            </w:pPr>
            <w:r w:rsidRPr="0024542F">
              <w:rPr>
                <w:rFonts w:ascii="Cambria" w:hAnsi="Cambria"/>
                <w:sz w:val="20"/>
                <w:szCs w:val="20"/>
              </w:rPr>
              <w:t xml:space="preserve">Note 2: The “mean </w:t>
            </w:r>
            <w:proofErr w:type="spellStart"/>
            <w:r w:rsidRPr="0024542F">
              <w:rPr>
                <w:rFonts w:ascii="Cambria" w:hAnsi="Cambria"/>
                <w:sz w:val="20"/>
                <w:szCs w:val="20"/>
              </w:rPr>
              <w:t>e.i.r.p</w:t>
            </w:r>
            <w:proofErr w:type="spellEnd"/>
            <w:r w:rsidRPr="0024542F">
              <w:rPr>
                <w:rFonts w:ascii="Cambria" w:hAnsi="Cambria"/>
                <w:sz w:val="20"/>
                <w:szCs w:val="20"/>
              </w:rPr>
              <w:t xml:space="preserve">” refers to the </w:t>
            </w:r>
            <w:proofErr w:type="spellStart"/>
            <w:r w:rsidRPr="0024542F">
              <w:rPr>
                <w:rFonts w:ascii="Cambria" w:hAnsi="Cambria"/>
                <w:sz w:val="20"/>
                <w:szCs w:val="20"/>
              </w:rPr>
              <w:t>e.i.r.p</w:t>
            </w:r>
            <w:proofErr w:type="spellEnd"/>
            <w:r w:rsidRPr="0024542F">
              <w:rPr>
                <w:rFonts w:ascii="Cambria" w:hAnsi="Cambria"/>
                <w:sz w:val="20"/>
                <w:szCs w:val="20"/>
              </w:rPr>
              <w:t>. during the transmission burst, which corresponds to the highest</w:t>
            </w:r>
          </w:p>
          <w:p w:rsidR="004069C7" w:rsidRPr="0024542F" w:rsidRDefault="004069C7" w:rsidP="00311ACC">
            <w:pPr>
              <w:rPr>
                <w:rFonts w:ascii="Cambria" w:hAnsi="Cambria"/>
                <w:sz w:val="20"/>
                <w:szCs w:val="20"/>
              </w:rPr>
            </w:pPr>
            <w:r w:rsidRPr="0024542F">
              <w:rPr>
                <w:rFonts w:ascii="Cambria" w:hAnsi="Cambria"/>
                <w:sz w:val="20"/>
                <w:szCs w:val="20"/>
              </w:rPr>
              <w:t xml:space="preserve">                power, if the power control is implemented</w:t>
            </w:r>
          </w:p>
        </w:tc>
      </w:tr>
    </w:tbl>
    <w:p w:rsidR="00C7325E" w:rsidRPr="0024542F" w:rsidRDefault="00C7325E" w:rsidP="004069C7">
      <w:pPr>
        <w:rPr>
          <w:rFonts w:ascii="Cambria" w:hAnsi="Cambria"/>
          <w:b/>
          <w:bCs/>
          <w:sz w:val="28"/>
          <w:szCs w:val="28"/>
        </w:rPr>
      </w:pPr>
    </w:p>
    <w:p w:rsidR="004069C7" w:rsidRPr="0024542F" w:rsidRDefault="2D15502E" w:rsidP="2D15502E">
      <w:pPr>
        <w:pStyle w:val="Heading1"/>
        <w:jc w:val="center"/>
        <w:rPr>
          <w:rFonts w:ascii="Cambria" w:hAnsi="Cambria" w:cs="Times New Roman"/>
          <w:b/>
          <w:bCs/>
        </w:rPr>
      </w:pPr>
      <w:bookmarkStart w:id="35" w:name="_Toc1962544531"/>
      <w:r w:rsidRPr="2D15502E">
        <w:rPr>
          <w:rFonts w:ascii="Cambria" w:hAnsi="Cambria" w:cs="Times New Roman"/>
          <w:b/>
          <w:bCs/>
        </w:rPr>
        <w:lastRenderedPageBreak/>
        <w:t>CHAPTER 4</w:t>
      </w:r>
      <w:bookmarkEnd w:id="35"/>
    </w:p>
    <w:p w:rsidR="004069C7" w:rsidRPr="0024542F" w:rsidRDefault="2D15502E" w:rsidP="2D15502E">
      <w:pPr>
        <w:pStyle w:val="Heading2"/>
        <w:keepLines w:val="0"/>
        <w:spacing w:before="240" w:after="60" w:line="276" w:lineRule="auto"/>
        <w:jc w:val="center"/>
        <w:rPr>
          <w:rFonts w:ascii="Cambria" w:hAnsi="Cambria" w:cs="Times New Roman"/>
          <w:b/>
          <w:bCs/>
        </w:rPr>
      </w:pPr>
      <w:bookmarkStart w:id="36" w:name="_Toc829464134"/>
      <w:r w:rsidRPr="2D15502E">
        <w:rPr>
          <w:rFonts w:ascii="Cambria" w:hAnsi="Cambria" w:cs="Times New Roman"/>
          <w:b/>
          <w:bCs/>
          <w:sz w:val="32"/>
          <w:szCs w:val="32"/>
        </w:rPr>
        <w:t>REGULATORY PROVISIONS</w:t>
      </w:r>
      <w:bookmarkEnd w:id="36"/>
    </w:p>
    <w:p w:rsidR="006A2633" w:rsidRPr="0024542F" w:rsidRDefault="2D15502E" w:rsidP="2D15502E">
      <w:pPr>
        <w:pStyle w:val="Heading2"/>
        <w:keepLines w:val="0"/>
        <w:spacing w:before="240" w:after="60" w:line="276" w:lineRule="auto"/>
        <w:rPr>
          <w:rFonts w:ascii="Cambria" w:hAnsi="Cambria" w:cs="Times New Roman"/>
          <w:b/>
          <w:bCs/>
        </w:rPr>
      </w:pPr>
      <w:bookmarkStart w:id="37" w:name="_Toc1332182440"/>
      <w:r w:rsidRPr="2D15502E">
        <w:rPr>
          <w:rFonts w:ascii="Cambria" w:hAnsi="Cambria" w:cs="Times New Roman"/>
          <w:b/>
          <w:bCs/>
        </w:rPr>
        <w:t>4.1 Licence Exempt Provisions</w:t>
      </w:r>
      <w:bookmarkEnd w:id="37"/>
    </w:p>
    <w:p w:rsidR="00C27BAC" w:rsidRPr="005D0718" w:rsidRDefault="5666FF98" w:rsidP="5666FF98">
      <w:pPr>
        <w:pStyle w:val="NoSpacing"/>
        <w:spacing w:line="360" w:lineRule="auto"/>
        <w:rPr>
          <w:rFonts w:ascii="Cambria" w:hAnsi="Cambria"/>
          <w:lang w:val="en-CA"/>
        </w:rPr>
      </w:pPr>
      <w:r w:rsidRPr="5666FF98">
        <w:rPr>
          <w:rFonts w:ascii="Cambria" w:hAnsi="Cambria"/>
          <w:lang w:val="en-CA"/>
        </w:rPr>
        <w:t xml:space="preserve">Section 1(2)(c) of the Electronic Communications Act, 2008, Act 775 grants licence exemption for “the operation by a person for that person's own use or solely for the purpose of that person's business of an electronic communications system in which the equipment comprised in the system is situated: </w:t>
      </w:r>
    </w:p>
    <w:p w:rsidR="00CD4EFA" w:rsidRPr="005D0718" w:rsidRDefault="2D15502E">
      <w:pPr>
        <w:pStyle w:val="NoSpacing"/>
        <w:numPr>
          <w:ilvl w:val="0"/>
          <w:numId w:val="6"/>
        </w:numPr>
        <w:spacing w:line="360" w:lineRule="auto"/>
        <w:rPr>
          <w:rFonts w:ascii="Cambria" w:hAnsi="Cambria"/>
          <w:szCs w:val="24"/>
        </w:rPr>
      </w:pPr>
      <w:r w:rsidRPr="2D15502E">
        <w:rPr>
          <w:rFonts w:ascii="Cambria" w:hAnsi="Cambria"/>
        </w:rPr>
        <w:t>in a single set of premises in single occupation and the transmissions from the equipment are confined to the premises, or</w:t>
      </w:r>
    </w:p>
    <w:p w:rsidR="00C27BAC" w:rsidRPr="005D0718" w:rsidRDefault="5D334586" w:rsidP="5666FF98">
      <w:pPr>
        <w:pStyle w:val="NoSpacing"/>
        <w:numPr>
          <w:ilvl w:val="0"/>
          <w:numId w:val="6"/>
        </w:numPr>
        <w:spacing w:line="360" w:lineRule="auto"/>
        <w:rPr>
          <w:rFonts w:ascii="Cambria" w:hAnsi="Cambria"/>
          <w:lang w:val="en-CA"/>
        </w:rPr>
      </w:pPr>
      <w:r w:rsidRPr="5D334586">
        <w:rPr>
          <w:rFonts w:ascii="Cambria" w:hAnsi="Cambria"/>
          <w:lang w:val="en-CA"/>
        </w:rPr>
        <w:t>in a vessel, aircraft or vehicle or in two or more vessels, aircraft or vehicles and is mechanically coupled”.</w:t>
      </w:r>
    </w:p>
    <w:p w:rsidR="00F15609" w:rsidRDefault="2D15502E" w:rsidP="005D0718">
      <w:pPr>
        <w:pStyle w:val="NoSpacing"/>
        <w:spacing w:line="360" w:lineRule="auto"/>
        <w:rPr>
          <w:rFonts w:ascii="Cambria" w:hAnsi="Cambria"/>
          <w:szCs w:val="24"/>
        </w:rPr>
      </w:pPr>
      <w:r w:rsidRPr="2D15502E">
        <w:rPr>
          <w:rFonts w:ascii="Cambria" w:hAnsi="Cambria"/>
        </w:rPr>
        <w:t>The use cases presented in Table 2 qualify for licence exemption per Section 1(2)(c) of Act 775.</w:t>
      </w:r>
    </w:p>
    <w:p w:rsidR="2D15502E" w:rsidRDefault="2D15502E" w:rsidP="2D15502E">
      <w:pPr>
        <w:pStyle w:val="Heading2"/>
        <w:keepLines w:val="0"/>
        <w:spacing w:before="240" w:after="60" w:line="276" w:lineRule="auto"/>
        <w:rPr>
          <w:rFonts w:ascii="Cambria" w:hAnsi="Cambria" w:cs="Times New Roman"/>
          <w:b/>
          <w:bCs/>
        </w:rPr>
      </w:pPr>
      <w:bookmarkStart w:id="38" w:name="_Toc2019775823"/>
      <w:r w:rsidRPr="2D15502E">
        <w:rPr>
          <w:rFonts w:ascii="Cambria" w:hAnsi="Cambria" w:cs="Times New Roman"/>
          <w:b/>
          <w:bCs/>
        </w:rPr>
        <w:t>4.2 Single Premise Usage</w:t>
      </w:r>
      <w:bookmarkEnd w:id="38"/>
    </w:p>
    <w:p w:rsidR="2D15502E" w:rsidRDefault="2D15502E" w:rsidP="2D15502E">
      <w:pPr>
        <w:pStyle w:val="NoSpacing"/>
        <w:spacing w:line="360" w:lineRule="auto"/>
        <w:rPr>
          <w:rFonts w:ascii="Cambria" w:eastAsia="Cambria" w:hAnsi="Cambria" w:cs="Cambria"/>
          <w:color w:val="000000" w:themeColor="text1"/>
          <w:szCs w:val="24"/>
        </w:rPr>
      </w:pPr>
      <w:r w:rsidRPr="2D15502E">
        <w:rPr>
          <w:rFonts w:ascii="Cambria" w:eastAsia="Cambria" w:hAnsi="Cambria" w:cs="Cambria"/>
          <w:color w:val="000000" w:themeColor="text1"/>
          <w:szCs w:val="24"/>
        </w:rPr>
        <w:t>For personal usage (such as AR and VR), there is no requirement to obtain a Licence or Authorisation from the NCA.</w:t>
      </w:r>
    </w:p>
    <w:p w:rsidR="009E2AFE" w:rsidRPr="002F6EE1" w:rsidRDefault="2D15502E" w:rsidP="5D334586">
      <w:pPr>
        <w:pStyle w:val="Heading2"/>
        <w:keepLines w:val="0"/>
        <w:spacing w:before="240" w:after="60" w:line="276" w:lineRule="auto"/>
        <w:rPr>
          <w:rFonts w:ascii="Cambria" w:hAnsi="Cambria"/>
          <w:b/>
          <w:bCs/>
        </w:rPr>
      </w:pPr>
      <w:bookmarkStart w:id="39" w:name="_Toc652906361"/>
      <w:r w:rsidRPr="2D15502E">
        <w:rPr>
          <w:rFonts w:ascii="Cambria" w:hAnsi="Cambria" w:cs="Times New Roman"/>
          <w:b/>
          <w:bCs/>
        </w:rPr>
        <w:t>4.3 Commercial Deployment</w:t>
      </w:r>
      <w:bookmarkEnd w:id="39"/>
    </w:p>
    <w:p w:rsidR="00EA5F36" w:rsidRDefault="602E99CE" w:rsidP="5D334586">
      <w:pPr>
        <w:pStyle w:val="NoSpacing"/>
        <w:spacing w:line="360" w:lineRule="auto"/>
        <w:rPr>
          <w:rFonts w:ascii="Cambria" w:eastAsia="Cambria" w:hAnsi="Cambria" w:cs="Cambria"/>
          <w:color w:val="000000" w:themeColor="text1"/>
          <w:szCs w:val="24"/>
        </w:rPr>
      </w:pPr>
      <w:r w:rsidRPr="602E99CE">
        <w:rPr>
          <w:rFonts w:ascii="Cambria" w:eastAsia="Cambria" w:hAnsi="Cambria" w:cs="Cambria"/>
          <w:color w:val="000000" w:themeColor="text1"/>
          <w:szCs w:val="24"/>
        </w:rPr>
        <w:t xml:space="preserve">All users of the band for commercial use are required to officially obtain a service Licence or Authorisation from the Authority prior to deployment of services in this band. </w:t>
      </w:r>
    </w:p>
    <w:p w:rsidR="5D334586" w:rsidRDefault="5D334586" w:rsidP="5D334586">
      <w:pPr>
        <w:pStyle w:val="NoSpacing"/>
        <w:spacing w:line="360" w:lineRule="auto"/>
        <w:rPr>
          <w:rFonts w:ascii="Cambria" w:eastAsia="Cambria" w:hAnsi="Cambria" w:cs="Cambria"/>
          <w:color w:val="000000" w:themeColor="text1"/>
          <w:szCs w:val="24"/>
        </w:rPr>
      </w:pPr>
    </w:p>
    <w:p w:rsidR="5D334586" w:rsidRDefault="5D334586" w:rsidP="5D334586">
      <w:pPr>
        <w:pStyle w:val="NoSpacing"/>
        <w:spacing w:line="360" w:lineRule="auto"/>
        <w:rPr>
          <w:rFonts w:ascii="Cambria" w:hAnsi="Cambria"/>
          <w:color w:val="FF0000"/>
        </w:rPr>
      </w:pPr>
      <w:r w:rsidRPr="5D334586">
        <w:rPr>
          <w:rFonts w:ascii="Cambria" w:hAnsi="Cambria"/>
          <w:color w:val="000000" w:themeColor="text1"/>
        </w:rPr>
        <w:t xml:space="preserve">The NCA typically charges administrative fee of GHS1,155.00 per region per band for the use of the shared frequency bands by ISPs deploying hotspots and for standard power deployments beyond a single </w:t>
      </w:r>
      <w:proofErr w:type="gramStart"/>
      <w:r w:rsidRPr="5D334586">
        <w:rPr>
          <w:rFonts w:ascii="Cambria" w:hAnsi="Cambria"/>
          <w:color w:val="000000" w:themeColor="text1"/>
        </w:rPr>
        <w:t>premises</w:t>
      </w:r>
      <w:proofErr w:type="gramEnd"/>
      <w:r w:rsidRPr="5D334586">
        <w:rPr>
          <w:rFonts w:ascii="Cambria" w:hAnsi="Cambria"/>
          <w:color w:val="000000" w:themeColor="text1"/>
        </w:rPr>
        <w:t>.</w:t>
      </w:r>
      <w:r w:rsidRPr="5D334586">
        <w:rPr>
          <w:rFonts w:ascii="Cambria" w:hAnsi="Cambria"/>
          <w:color w:val="FF0000"/>
        </w:rPr>
        <w:t xml:space="preserve"> </w:t>
      </w:r>
    </w:p>
    <w:p w:rsidR="5D334586" w:rsidRDefault="5D334586" w:rsidP="5D334586">
      <w:pPr>
        <w:pStyle w:val="NoSpacing"/>
        <w:spacing w:line="360" w:lineRule="auto"/>
        <w:rPr>
          <w:rFonts w:ascii="Cambria" w:hAnsi="Cambria"/>
          <w:color w:val="FF0000"/>
        </w:rPr>
      </w:pPr>
    </w:p>
    <w:p w:rsidR="00EA5F36" w:rsidRPr="002F6EE1" w:rsidRDefault="2D15502E" w:rsidP="2D15502E">
      <w:pPr>
        <w:pStyle w:val="Heading2"/>
        <w:keepLines w:val="0"/>
        <w:spacing w:before="240" w:after="60" w:line="276" w:lineRule="auto"/>
        <w:rPr>
          <w:rFonts w:ascii="Cambria" w:hAnsi="Cambria"/>
          <w:b/>
          <w:bCs/>
        </w:rPr>
      </w:pPr>
      <w:bookmarkStart w:id="40" w:name="_Toc1054265830"/>
      <w:r w:rsidRPr="2D15502E">
        <w:rPr>
          <w:rFonts w:ascii="Cambria" w:hAnsi="Cambria" w:cs="Times New Roman"/>
          <w:b/>
          <w:bCs/>
        </w:rPr>
        <w:t>4.4 Non-Compliance of Guidelines</w:t>
      </w:r>
      <w:bookmarkEnd w:id="40"/>
    </w:p>
    <w:p w:rsidR="009E2AFE" w:rsidRPr="002F6EE1" w:rsidRDefault="2D15502E" w:rsidP="5D334586">
      <w:pPr>
        <w:pStyle w:val="NoSpacing"/>
        <w:spacing w:line="360" w:lineRule="auto"/>
        <w:rPr>
          <w:rFonts w:ascii="Cambria" w:hAnsi="Cambria"/>
          <w:color w:val="000000" w:themeColor="text1"/>
          <w:lang w:val="en-CA"/>
        </w:rPr>
      </w:pPr>
      <w:r w:rsidRPr="2D15502E">
        <w:rPr>
          <w:rFonts w:ascii="Cambria" w:hAnsi="Cambria"/>
          <w:color w:val="000000" w:themeColor="text1"/>
          <w:lang w:val="en-CA"/>
        </w:rPr>
        <w:t>Without prejudice to any provisions of this framework, the Authority shall have the sole discretion to issue such directives or impose suitable fines, sanctions and/or penalties as permitted by relevant ACTs and/or Regulations, upon breach of or failure to comply with any of the provisions.</w:t>
      </w:r>
    </w:p>
    <w:p w:rsidR="2D15502E" w:rsidRDefault="2D15502E" w:rsidP="2D15502E">
      <w:pPr>
        <w:pStyle w:val="Heading1"/>
        <w:jc w:val="center"/>
        <w:rPr>
          <w:rFonts w:ascii="Cambria" w:eastAsia="Cambria" w:hAnsi="Cambria" w:cs="Cambria"/>
          <w:b/>
          <w:bCs/>
          <w:lang w:val="en-GB"/>
        </w:rPr>
      </w:pPr>
      <w:bookmarkStart w:id="41" w:name="_Toc1967710030"/>
      <w:r w:rsidRPr="2D15502E">
        <w:rPr>
          <w:rFonts w:ascii="Cambria" w:eastAsia="Cambria" w:hAnsi="Cambria" w:cs="Cambria"/>
          <w:b/>
          <w:bCs/>
          <w:lang w:val="en-GB"/>
        </w:rPr>
        <w:lastRenderedPageBreak/>
        <w:t>CHAPTER 5</w:t>
      </w:r>
      <w:bookmarkEnd w:id="41"/>
    </w:p>
    <w:p w:rsidR="2D15502E" w:rsidRDefault="2D15502E" w:rsidP="2D15502E">
      <w:pPr>
        <w:pStyle w:val="Heading2"/>
        <w:spacing w:before="240" w:after="60" w:line="276" w:lineRule="auto"/>
        <w:jc w:val="center"/>
        <w:rPr>
          <w:rFonts w:ascii="Cambria" w:eastAsia="Cambria" w:hAnsi="Cambria" w:cs="Cambria"/>
          <w:b/>
          <w:bCs/>
          <w:sz w:val="32"/>
          <w:szCs w:val="32"/>
          <w:lang w:val="en-GB"/>
        </w:rPr>
      </w:pPr>
      <w:bookmarkStart w:id="42" w:name="_Toc1017021026"/>
      <w:r w:rsidRPr="2D15502E">
        <w:rPr>
          <w:rFonts w:ascii="Cambria" w:eastAsia="Cambria" w:hAnsi="Cambria" w:cs="Cambria"/>
          <w:b/>
          <w:bCs/>
          <w:sz w:val="32"/>
          <w:szCs w:val="32"/>
          <w:lang w:val="en-GB"/>
        </w:rPr>
        <w:t>TIMELINES FOR CONSULTATION</w:t>
      </w:r>
      <w:bookmarkEnd w:id="42"/>
    </w:p>
    <w:p w:rsidR="2D15502E" w:rsidRDefault="2D15502E" w:rsidP="2D15502E">
      <w:pPr>
        <w:jc w:val="both"/>
      </w:pPr>
      <w:r w:rsidRPr="2D15502E">
        <w:rPr>
          <w:rFonts w:ascii="Cambria" w:eastAsia="Cambria" w:hAnsi="Cambria" w:cs="Cambria"/>
          <w:lang w:val="en-GB"/>
        </w:rPr>
        <w:t>The Authority intends to complete the consultation on the use of the band for WiFi-6E using the following timelines:</w:t>
      </w:r>
    </w:p>
    <w:p w:rsidR="2D15502E" w:rsidRDefault="2D15502E" w:rsidP="2D15502E">
      <w:r w:rsidRPr="2D15502E">
        <w:rPr>
          <w:rFonts w:ascii="Cambria" w:eastAsia="Cambria" w:hAnsi="Cambria" w:cs="Cambria"/>
          <w:lang w:val="en-GB"/>
        </w:rPr>
        <w:t xml:space="preserve"> </w:t>
      </w:r>
    </w:p>
    <w:tbl>
      <w:tblPr>
        <w:tblStyle w:val="TableGrid"/>
        <w:tblW w:w="0" w:type="auto"/>
        <w:tblLayout w:type="fixed"/>
        <w:tblLook w:val="04A0" w:firstRow="1" w:lastRow="0" w:firstColumn="1" w:lastColumn="0" w:noHBand="0" w:noVBand="1"/>
      </w:tblPr>
      <w:tblGrid>
        <w:gridCol w:w="1320"/>
        <w:gridCol w:w="3535"/>
        <w:gridCol w:w="2258"/>
        <w:gridCol w:w="2519"/>
      </w:tblGrid>
      <w:tr w:rsidR="2D15502E" w:rsidTr="5BCDE856">
        <w:trPr>
          <w:trHeight w:val="300"/>
        </w:trPr>
        <w:tc>
          <w:tcPr>
            <w:tcW w:w="132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2D15502E" w:rsidP="2D15502E">
            <w:r w:rsidRPr="2D15502E">
              <w:rPr>
                <w:rFonts w:ascii="Cambria" w:eastAsia="Cambria" w:hAnsi="Cambria" w:cs="Cambria"/>
                <w:b/>
                <w:bCs/>
                <w:lang w:val="en-GB"/>
              </w:rPr>
              <w:t>S/N</w:t>
            </w:r>
          </w:p>
        </w:tc>
        <w:tc>
          <w:tcPr>
            <w:tcW w:w="353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2D15502E" w:rsidP="2D15502E">
            <w:r w:rsidRPr="2D15502E">
              <w:rPr>
                <w:rFonts w:ascii="Cambria" w:eastAsia="Cambria" w:hAnsi="Cambria" w:cs="Cambria"/>
                <w:b/>
                <w:bCs/>
                <w:lang w:val="en-GB"/>
              </w:rPr>
              <w:t>POLICY DECISION</w:t>
            </w:r>
          </w:p>
        </w:tc>
        <w:tc>
          <w:tcPr>
            <w:tcW w:w="477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2D15502E" w:rsidP="2D15502E">
            <w:r w:rsidRPr="2D15502E">
              <w:rPr>
                <w:rFonts w:ascii="Cambria" w:eastAsia="Cambria" w:hAnsi="Cambria" w:cs="Cambria"/>
                <w:b/>
                <w:bCs/>
                <w:lang w:val="en-GB"/>
              </w:rPr>
              <w:t>CONSULTATION TIMELINES</w:t>
            </w:r>
          </w:p>
        </w:tc>
      </w:tr>
      <w:tr w:rsidR="2D15502E" w:rsidTr="5BCDE856">
        <w:trPr>
          <w:trHeight w:val="300"/>
        </w:trPr>
        <w:tc>
          <w:tcPr>
            <w:tcW w:w="1320" w:type="dxa"/>
            <w:vMerge/>
            <w:vAlign w:val="center"/>
          </w:tcPr>
          <w:p w:rsidR="00F706D7" w:rsidRDefault="00F706D7"/>
        </w:tc>
        <w:tc>
          <w:tcPr>
            <w:tcW w:w="3535" w:type="dxa"/>
            <w:vMerge/>
            <w:vAlign w:val="center"/>
          </w:tcPr>
          <w:p w:rsidR="00F706D7" w:rsidRDefault="00F706D7"/>
        </w:tc>
        <w:tc>
          <w:tcPr>
            <w:tcW w:w="2258" w:type="dxa"/>
            <w:tcBorders>
              <w:top w:val="single" w:sz="8" w:space="0" w:color="auto"/>
              <w:left w:val="nil"/>
              <w:bottom w:val="single" w:sz="8" w:space="0" w:color="auto"/>
              <w:right w:val="single" w:sz="8" w:space="0" w:color="auto"/>
            </w:tcBorders>
            <w:tcMar>
              <w:left w:w="108" w:type="dxa"/>
              <w:right w:w="108" w:type="dxa"/>
            </w:tcMar>
          </w:tcPr>
          <w:p w:rsidR="2D15502E" w:rsidRDefault="2D15502E" w:rsidP="2D15502E">
            <w:r w:rsidRPr="2D15502E">
              <w:rPr>
                <w:rFonts w:ascii="Cambria" w:eastAsia="Cambria" w:hAnsi="Cambria" w:cs="Cambria"/>
                <w:b/>
                <w:bCs/>
                <w:lang w:val="en-GB"/>
              </w:rPr>
              <w:t>START DATE</w:t>
            </w:r>
          </w:p>
        </w:tc>
        <w:tc>
          <w:tcPr>
            <w:tcW w:w="2519" w:type="dxa"/>
            <w:tcBorders>
              <w:top w:val="nil"/>
              <w:left w:val="single" w:sz="8" w:space="0" w:color="auto"/>
              <w:bottom w:val="single" w:sz="8" w:space="0" w:color="auto"/>
              <w:right w:val="single" w:sz="8" w:space="0" w:color="auto"/>
            </w:tcBorders>
            <w:tcMar>
              <w:left w:w="108" w:type="dxa"/>
              <w:right w:w="108" w:type="dxa"/>
            </w:tcMar>
          </w:tcPr>
          <w:p w:rsidR="2D15502E" w:rsidRDefault="2D15502E" w:rsidP="2D15502E">
            <w:r w:rsidRPr="2D15502E">
              <w:rPr>
                <w:rFonts w:ascii="Cambria" w:eastAsia="Cambria" w:hAnsi="Cambria" w:cs="Cambria"/>
                <w:b/>
                <w:bCs/>
                <w:lang w:val="en-GB"/>
              </w:rPr>
              <w:t>END DATE</w:t>
            </w:r>
          </w:p>
        </w:tc>
      </w:tr>
      <w:tr w:rsidR="2D15502E" w:rsidTr="5BCDE856">
        <w:trPr>
          <w:trHeight w:val="300"/>
        </w:trPr>
        <w:tc>
          <w:tcPr>
            <w:tcW w:w="1320" w:type="dxa"/>
            <w:tcBorders>
              <w:top w:val="nil"/>
              <w:left w:val="single" w:sz="8" w:space="0" w:color="auto"/>
              <w:bottom w:val="single" w:sz="8" w:space="0" w:color="auto"/>
              <w:right w:val="single" w:sz="8" w:space="0" w:color="auto"/>
            </w:tcBorders>
            <w:tcMar>
              <w:left w:w="108" w:type="dxa"/>
              <w:right w:w="108" w:type="dxa"/>
            </w:tcMar>
          </w:tcPr>
          <w:p w:rsidR="2D15502E" w:rsidRDefault="2D15502E" w:rsidP="2D15502E">
            <w:pPr>
              <w:pStyle w:val="ListParagraph"/>
              <w:numPr>
                <w:ilvl w:val="0"/>
                <w:numId w:val="1"/>
              </w:numPr>
              <w:spacing w:after="0"/>
              <w:rPr>
                <w:rFonts w:ascii="Cambria" w:eastAsia="Cambria" w:hAnsi="Cambria" w:cs="Cambria"/>
                <w:lang w:val="en-GB"/>
              </w:rPr>
            </w:pPr>
            <w:r w:rsidRPr="2D15502E">
              <w:rPr>
                <w:rFonts w:ascii="Cambria" w:eastAsia="Cambria" w:hAnsi="Cambria" w:cs="Cambria"/>
                <w:lang w:val="en-GB"/>
              </w:rPr>
              <w:t xml:space="preserve"> </w:t>
            </w:r>
          </w:p>
        </w:tc>
        <w:tc>
          <w:tcPr>
            <w:tcW w:w="3535" w:type="dxa"/>
            <w:tcBorders>
              <w:top w:val="nil"/>
              <w:left w:val="single" w:sz="8" w:space="0" w:color="auto"/>
              <w:bottom w:val="single" w:sz="8" w:space="0" w:color="auto"/>
              <w:right w:val="single" w:sz="8" w:space="0" w:color="auto"/>
            </w:tcBorders>
            <w:tcMar>
              <w:left w:w="108" w:type="dxa"/>
              <w:right w:w="108" w:type="dxa"/>
            </w:tcMar>
          </w:tcPr>
          <w:p w:rsidR="2D15502E" w:rsidRDefault="2D15502E" w:rsidP="2D15502E">
            <w:r w:rsidRPr="2D15502E">
              <w:rPr>
                <w:rFonts w:ascii="Cambria" w:eastAsia="Cambria" w:hAnsi="Cambria" w:cs="Cambria"/>
                <w:lang w:val="en-GB"/>
              </w:rPr>
              <w:t>Industry Consultation</w:t>
            </w:r>
          </w:p>
        </w:tc>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5BCDE856" w:rsidP="2D15502E">
            <w:r w:rsidRPr="5BCDE856">
              <w:rPr>
                <w:rFonts w:ascii="Cambria" w:eastAsia="Cambria" w:hAnsi="Cambria" w:cs="Cambria"/>
                <w:lang w:val="en-GB"/>
              </w:rPr>
              <w:t>26/01/2026</w:t>
            </w:r>
          </w:p>
        </w:tc>
        <w:tc>
          <w:tcPr>
            <w:tcW w:w="2519" w:type="dxa"/>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5BCDE856" w:rsidP="2D15502E">
            <w:r w:rsidRPr="5BCDE856">
              <w:rPr>
                <w:rFonts w:ascii="Cambria" w:eastAsia="Cambria" w:hAnsi="Cambria" w:cs="Cambria"/>
                <w:lang w:val="en-GB"/>
              </w:rPr>
              <w:t>25/02/2026</w:t>
            </w:r>
          </w:p>
        </w:tc>
      </w:tr>
      <w:tr w:rsidR="2D15502E" w:rsidTr="5BCDE856">
        <w:trPr>
          <w:trHeight w:val="300"/>
        </w:trPr>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2D15502E" w:rsidP="2D15502E">
            <w:pPr>
              <w:pStyle w:val="ListParagraph"/>
              <w:numPr>
                <w:ilvl w:val="0"/>
                <w:numId w:val="1"/>
              </w:numPr>
              <w:spacing w:after="0"/>
              <w:rPr>
                <w:rFonts w:ascii="Cambria" w:eastAsia="Cambria" w:hAnsi="Cambria" w:cs="Cambria"/>
                <w:lang w:val="en-GB"/>
              </w:rPr>
            </w:pPr>
            <w:r w:rsidRPr="2D15502E">
              <w:rPr>
                <w:rFonts w:ascii="Cambria" w:eastAsia="Cambria" w:hAnsi="Cambria" w:cs="Cambria"/>
                <w:lang w:val="en-GB"/>
              </w:rPr>
              <w:t xml:space="preserve"> </w:t>
            </w:r>
          </w:p>
        </w:tc>
        <w:tc>
          <w:tcPr>
            <w:tcW w:w="3535" w:type="dxa"/>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2D15502E" w:rsidP="2D15502E">
            <w:r w:rsidRPr="2D15502E">
              <w:rPr>
                <w:rFonts w:ascii="Cambria" w:eastAsia="Cambria" w:hAnsi="Cambria" w:cs="Cambria"/>
                <w:lang w:val="en-GB"/>
              </w:rPr>
              <w:t>Review of Comments</w:t>
            </w:r>
          </w:p>
        </w:tc>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5BCDE856" w:rsidP="2D15502E">
            <w:r w:rsidRPr="5BCDE856">
              <w:rPr>
                <w:rFonts w:ascii="Cambria" w:eastAsia="Cambria" w:hAnsi="Cambria" w:cs="Cambria"/>
                <w:lang w:val="en-GB"/>
              </w:rPr>
              <w:t>02/03/2026</w:t>
            </w:r>
          </w:p>
        </w:tc>
        <w:tc>
          <w:tcPr>
            <w:tcW w:w="2519" w:type="dxa"/>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5BCDE856" w:rsidP="2D15502E">
            <w:r w:rsidRPr="5BCDE856">
              <w:rPr>
                <w:rFonts w:ascii="Cambria" w:eastAsia="Cambria" w:hAnsi="Cambria" w:cs="Cambria"/>
                <w:lang w:val="en-GB"/>
              </w:rPr>
              <w:t>05/03/2026</w:t>
            </w:r>
          </w:p>
        </w:tc>
      </w:tr>
      <w:tr w:rsidR="2D15502E" w:rsidTr="5BCDE856">
        <w:trPr>
          <w:trHeight w:val="300"/>
        </w:trPr>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2D15502E" w:rsidP="2D15502E">
            <w:pPr>
              <w:pStyle w:val="ListParagraph"/>
              <w:numPr>
                <w:ilvl w:val="0"/>
                <w:numId w:val="1"/>
              </w:numPr>
              <w:rPr>
                <w:rFonts w:ascii="Cambria" w:eastAsia="Cambria" w:hAnsi="Cambria" w:cs="Cambria"/>
                <w:lang w:val="en-GB"/>
              </w:rPr>
            </w:pPr>
          </w:p>
        </w:tc>
        <w:tc>
          <w:tcPr>
            <w:tcW w:w="3535" w:type="dxa"/>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2D15502E" w:rsidP="2D15502E">
            <w:pPr>
              <w:rPr>
                <w:rFonts w:ascii="Cambria" w:eastAsia="Cambria" w:hAnsi="Cambria" w:cs="Cambria"/>
                <w:lang w:val="en-GB"/>
              </w:rPr>
            </w:pPr>
            <w:r w:rsidRPr="2D15502E">
              <w:rPr>
                <w:rFonts w:ascii="Cambria" w:eastAsia="Cambria" w:hAnsi="Cambria" w:cs="Cambria"/>
                <w:lang w:val="en-GB"/>
              </w:rPr>
              <w:t>Stakeholder Engagements to discuss comments</w:t>
            </w:r>
          </w:p>
        </w:tc>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5BCDE856" w:rsidP="2D15502E">
            <w:pPr>
              <w:rPr>
                <w:rFonts w:ascii="Cambria" w:eastAsia="Cambria" w:hAnsi="Cambria" w:cs="Cambria"/>
                <w:lang w:val="en-GB"/>
              </w:rPr>
            </w:pPr>
            <w:r w:rsidRPr="5BCDE856">
              <w:rPr>
                <w:rFonts w:ascii="Cambria" w:eastAsia="Cambria" w:hAnsi="Cambria" w:cs="Cambria"/>
                <w:lang w:val="en-GB"/>
              </w:rPr>
              <w:t>9/03/2026</w:t>
            </w:r>
          </w:p>
        </w:tc>
        <w:tc>
          <w:tcPr>
            <w:tcW w:w="2519" w:type="dxa"/>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5BCDE856" w:rsidP="2D15502E">
            <w:pPr>
              <w:rPr>
                <w:rFonts w:ascii="Cambria" w:eastAsia="Cambria" w:hAnsi="Cambria" w:cs="Cambria"/>
                <w:lang w:val="en-GB"/>
              </w:rPr>
            </w:pPr>
            <w:r w:rsidRPr="5BCDE856">
              <w:rPr>
                <w:rFonts w:ascii="Cambria" w:eastAsia="Cambria" w:hAnsi="Cambria" w:cs="Cambria"/>
                <w:lang w:val="en-GB"/>
              </w:rPr>
              <w:t>13/03/2026</w:t>
            </w:r>
          </w:p>
        </w:tc>
      </w:tr>
      <w:tr w:rsidR="2D15502E" w:rsidTr="5BCDE856">
        <w:trPr>
          <w:trHeight w:val="300"/>
        </w:trPr>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2D15502E" w:rsidP="2D15502E">
            <w:pPr>
              <w:pStyle w:val="ListParagraph"/>
              <w:numPr>
                <w:ilvl w:val="0"/>
                <w:numId w:val="1"/>
              </w:numPr>
              <w:spacing w:after="0"/>
              <w:rPr>
                <w:rFonts w:ascii="Cambria" w:eastAsia="Cambria" w:hAnsi="Cambria" w:cs="Cambria"/>
                <w:lang w:val="en-GB"/>
              </w:rPr>
            </w:pPr>
            <w:r w:rsidRPr="2D15502E">
              <w:rPr>
                <w:rFonts w:ascii="Cambria" w:eastAsia="Cambria" w:hAnsi="Cambria" w:cs="Cambria"/>
                <w:lang w:val="en-GB"/>
              </w:rPr>
              <w:t xml:space="preserve"> </w:t>
            </w:r>
          </w:p>
        </w:tc>
        <w:tc>
          <w:tcPr>
            <w:tcW w:w="3535" w:type="dxa"/>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2D15502E" w:rsidP="2D15502E">
            <w:r w:rsidRPr="2D15502E">
              <w:rPr>
                <w:rFonts w:ascii="Cambria" w:eastAsia="Cambria" w:hAnsi="Cambria" w:cs="Cambria"/>
                <w:lang w:val="en-GB"/>
              </w:rPr>
              <w:t>Notice of Opening the Band for Wifi-6E</w:t>
            </w:r>
          </w:p>
        </w:tc>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5BCDE856" w:rsidP="2D15502E">
            <w:r w:rsidRPr="5BCDE856">
              <w:rPr>
                <w:rFonts w:ascii="Cambria" w:eastAsia="Cambria" w:hAnsi="Cambria" w:cs="Cambria"/>
                <w:lang w:val="en-GB"/>
              </w:rPr>
              <w:t>13/04/2026</w:t>
            </w:r>
          </w:p>
        </w:tc>
        <w:tc>
          <w:tcPr>
            <w:tcW w:w="2519" w:type="dxa"/>
            <w:tcBorders>
              <w:top w:val="single" w:sz="8" w:space="0" w:color="auto"/>
              <w:left w:val="single" w:sz="8" w:space="0" w:color="auto"/>
              <w:bottom w:val="single" w:sz="8" w:space="0" w:color="auto"/>
              <w:right w:val="single" w:sz="8" w:space="0" w:color="auto"/>
            </w:tcBorders>
            <w:tcMar>
              <w:left w:w="108" w:type="dxa"/>
              <w:right w:w="108" w:type="dxa"/>
            </w:tcMar>
          </w:tcPr>
          <w:p w:rsidR="2D15502E" w:rsidRDefault="5BCDE856" w:rsidP="2D15502E">
            <w:r w:rsidRPr="5BCDE856">
              <w:rPr>
                <w:rFonts w:ascii="Cambria" w:eastAsia="Cambria" w:hAnsi="Cambria" w:cs="Cambria"/>
                <w:lang w:val="en-GB"/>
              </w:rPr>
              <w:t>17/04/2026</w:t>
            </w:r>
          </w:p>
          <w:p w:rsidR="2D15502E" w:rsidRDefault="2D15502E" w:rsidP="2D15502E">
            <w:pPr>
              <w:rPr>
                <w:rFonts w:ascii="Cambria" w:eastAsia="Cambria" w:hAnsi="Cambria" w:cs="Cambria"/>
                <w:lang w:val="en-GB"/>
              </w:rPr>
            </w:pPr>
          </w:p>
        </w:tc>
      </w:tr>
    </w:tbl>
    <w:sdt>
      <w:sdtPr>
        <w:rPr>
          <w:rFonts w:ascii="Cambria" w:eastAsia="Calibri" w:hAnsi="Cambria" w:cs="Times New Roman"/>
          <w:color w:val="auto"/>
          <w:sz w:val="24"/>
          <w:szCs w:val="22"/>
        </w:rPr>
        <w:id w:val="666363140"/>
        <w:docPartObj>
          <w:docPartGallery w:val="Bibliographies"/>
          <w:docPartUnique/>
        </w:docPartObj>
      </w:sdtPr>
      <w:sdtEndPr>
        <w:rPr>
          <w:szCs w:val="24"/>
        </w:rPr>
      </w:sdtEndPr>
      <w:sdtContent>
        <w:p w:rsidR="2D15502E" w:rsidRDefault="2D15502E" w:rsidP="2D15502E">
          <w:pPr>
            <w:pStyle w:val="Heading2"/>
            <w:rPr>
              <w:rFonts w:ascii="Cambria" w:eastAsia="Cambria" w:hAnsi="Cambria" w:cs="Cambria"/>
              <w:b/>
              <w:bCs/>
              <w:sz w:val="28"/>
              <w:szCs w:val="28"/>
            </w:rPr>
          </w:pPr>
        </w:p>
        <w:p w:rsidR="2D15502E" w:rsidRDefault="2D15502E" w:rsidP="2D15502E"/>
        <w:p w:rsidR="2D15502E" w:rsidRDefault="2D15502E" w:rsidP="2D15502E"/>
        <w:p w:rsidR="2D15502E" w:rsidRDefault="2D15502E" w:rsidP="2D15502E">
          <w:pPr>
            <w:pStyle w:val="Heading2"/>
            <w:rPr>
              <w:rFonts w:ascii="Cambria" w:eastAsia="Cambria" w:hAnsi="Cambria" w:cs="Cambria"/>
              <w:b/>
              <w:bCs/>
              <w:sz w:val="28"/>
              <w:szCs w:val="28"/>
            </w:rPr>
          </w:pPr>
          <w:r w:rsidRPr="2D15502E">
            <w:rPr>
              <w:rFonts w:ascii="Cambria" w:eastAsia="Cambria" w:hAnsi="Cambria" w:cs="Cambria"/>
              <w:b/>
              <w:bCs/>
              <w:sz w:val="28"/>
              <w:szCs w:val="28"/>
            </w:rPr>
            <w:t>References</w:t>
          </w:r>
        </w:p>
        <w:p w:rsidR="2D15502E" w:rsidRDefault="2D15502E" w:rsidP="2D15502E"/>
        <w:sdt>
          <w:sdtPr>
            <w:rPr>
              <w:rFonts w:ascii="Cambria" w:hAnsi="Cambria"/>
            </w:rPr>
            <w:id w:val="-573587230"/>
            <w:bibliography/>
          </w:sdtPr>
          <w:sdtContent>
            <w:p w:rsidR="0056519C" w:rsidRPr="0056519C" w:rsidRDefault="00D4327E" w:rsidP="2D15502E">
              <w:pPr>
                <w:pStyle w:val="Bibliography"/>
                <w:ind w:left="720" w:hanging="720"/>
                <w:rPr>
                  <w:rFonts w:ascii="Cambria" w:eastAsiaTheme="minorEastAsia" w:hAnsi="Cambria" w:cstheme="minorBidi"/>
                  <w:noProof/>
                  <w:sz w:val="22"/>
                  <w:szCs w:val="22"/>
                  <w:lang w:val="en-GB"/>
                </w:rPr>
              </w:pPr>
              <w:r w:rsidRPr="2D15502E">
                <w:rPr>
                  <w:rFonts w:ascii="Cambria" w:hAnsi="Cambria"/>
                </w:rPr>
                <w:fldChar w:fldCharType="begin"/>
              </w:r>
              <w:r w:rsidRPr="2D15502E">
                <w:rPr>
                  <w:rFonts w:ascii="Cambria" w:hAnsi="Cambria"/>
                </w:rPr>
                <w:instrText xml:space="preserve"> BIBLIOGRAPHY </w:instrText>
              </w:r>
              <w:r w:rsidRPr="2D15502E">
                <w:rPr>
                  <w:rFonts w:ascii="Cambria" w:hAnsi="Cambria"/>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0"/>
                <w:gridCol w:w="8556"/>
              </w:tblGrid>
              <w:tr w:rsidR="0056519C" w:rsidRPr="0056519C" w:rsidTr="0056519C">
                <w:trPr>
                  <w:divId w:val="334266077"/>
                  <w:tblCellSpacing w:w="15" w:type="dxa"/>
                </w:trPr>
                <w:tc>
                  <w:tcPr>
                    <w:tcW w:w="238" w:type="pct"/>
                    <w:hideMark/>
                  </w:tcPr>
                  <w:p w:rsidR="0056519C" w:rsidRPr="0056519C" w:rsidRDefault="0056519C">
                    <w:pPr>
                      <w:pStyle w:val="Bibliography"/>
                      <w:rPr>
                        <w:rFonts w:ascii="Cambria" w:hAnsi="Cambria"/>
                        <w:noProof/>
                      </w:rPr>
                    </w:pPr>
                    <w:r w:rsidRPr="0056519C">
                      <w:rPr>
                        <w:rFonts w:ascii="Cambria" w:hAnsi="Cambria"/>
                        <w:noProof/>
                      </w:rPr>
                      <w:t xml:space="preserve">[1] </w:t>
                    </w:r>
                  </w:p>
                </w:tc>
                <w:tc>
                  <w:tcPr>
                    <w:tcW w:w="0" w:type="auto"/>
                    <w:hideMark/>
                  </w:tcPr>
                  <w:p w:rsidR="0056519C" w:rsidRPr="0056519C" w:rsidRDefault="0056519C">
                    <w:pPr>
                      <w:pStyle w:val="Bibliography"/>
                      <w:rPr>
                        <w:rFonts w:ascii="Cambria" w:hAnsi="Cambria"/>
                        <w:noProof/>
                      </w:rPr>
                    </w:pPr>
                    <w:r w:rsidRPr="0056519C">
                      <w:rPr>
                        <w:rFonts w:ascii="Cambria" w:hAnsi="Cambria"/>
                        <w:noProof/>
                      </w:rPr>
                      <w:t>Cisco, " Cisco Annual Internet Report (2018–2023) White Paper," March 2020. [Online]. Available: https://www.cisco.com/c/en/us/solutions/collateral/executive-perspectives/annual-internet-report/white-paper-c11-741490.html. [Accessed May 2022].</w:t>
                    </w:r>
                  </w:p>
                </w:tc>
              </w:tr>
              <w:tr w:rsidR="0056519C" w:rsidRPr="0056519C" w:rsidTr="0056519C">
                <w:trPr>
                  <w:divId w:val="334266077"/>
                  <w:tblCellSpacing w:w="15" w:type="dxa"/>
                </w:trPr>
                <w:tc>
                  <w:tcPr>
                    <w:tcW w:w="238" w:type="pct"/>
                    <w:hideMark/>
                  </w:tcPr>
                  <w:p w:rsidR="0056519C" w:rsidRPr="0056519C" w:rsidRDefault="0056519C">
                    <w:pPr>
                      <w:pStyle w:val="Bibliography"/>
                      <w:rPr>
                        <w:rFonts w:ascii="Cambria" w:hAnsi="Cambria"/>
                        <w:noProof/>
                      </w:rPr>
                    </w:pPr>
                    <w:r w:rsidRPr="0056519C">
                      <w:rPr>
                        <w:rFonts w:ascii="Cambria" w:hAnsi="Cambria"/>
                        <w:noProof/>
                      </w:rPr>
                      <w:t xml:space="preserve">[2] </w:t>
                    </w:r>
                  </w:p>
                </w:tc>
                <w:tc>
                  <w:tcPr>
                    <w:tcW w:w="0" w:type="auto"/>
                    <w:hideMark/>
                  </w:tcPr>
                  <w:p w:rsidR="0056519C" w:rsidRPr="0056519C" w:rsidRDefault="0056519C">
                    <w:pPr>
                      <w:pStyle w:val="Bibliography"/>
                      <w:rPr>
                        <w:rFonts w:ascii="Cambria" w:hAnsi="Cambria"/>
                        <w:noProof/>
                      </w:rPr>
                    </w:pPr>
                    <w:r w:rsidRPr="0056519C">
                      <w:rPr>
                        <w:rFonts w:ascii="Cambria" w:hAnsi="Cambria"/>
                        <w:noProof/>
                      </w:rPr>
                      <w:t xml:space="preserve">European Union, "DECISIONS: Commission Implementing Decision (EU) 2021/1067 of 17 June 2021 on the harmonised use of radio spectrum in the 5 945-6 425 MHz frequency band for the implementation of wireless access systems including radio local area networks (WAS/RLANs)," </w:t>
                    </w:r>
                    <w:r w:rsidRPr="0056519C">
                      <w:rPr>
                        <w:rFonts w:ascii="Cambria" w:hAnsi="Cambria"/>
                        <w:i/>
                        <w:iCs/>
                        <w:noProof/>
                      </w:rPr>
                      <w:t xml:space="preserve">Official Journal of the European Union English Edition, </w:t>
                    </w:r>
                    <w:r w:rsidRPr="0056519C">
                      <w:rPr>
                        <w:rFonts w:ascii="Cambria" w:hAnsi="Cambria"/>
                        <w:noProof/>
                      </w:rPr>
                      <w:t xml:space="preserve">vol. 64; , no. L232 , pp. https://eur-lex.europa.eu/legal-content/EN/TXT/PDF/?uri=OJ:L:2021:232:FULL&amp;from=EN, 2021. </w:t>
                    </w:r>
                  </w:p>
                </w:tc>
              </w:tr>
              <w:tr w:rsidR="0056519C" w:rsidRPr="0056519C" w:rsidTr="0056519C">
                <w:trPr>
                  <w:divId w:val="334266077"/>
                  <w:tblCellSpacing w:w="15" w:type="dxa"/>
                </w:trPr>
                <w:tc>
                  <w:tcPr>
                    <w:tcW w:w="238" w:type="pct"/>
                    <w:hideMark/>
                  </w:tcPr>
                  <w:p w:rsidR="0056519C" w:rsidRPr="0056519C" w:rsidRDefault="0056519C">
                    <w:pPr>
                      <w:pStyle w:val="Bibliography"/>
                      <w:rPr>
                        <w:rFonts w:ascii="Cambria" w:hAnsi="Cambria"/>
                        <w:noProof/>
                      </w:rPr>
                    </w:pPr>
                    <w:r w:rsidRPr="0056519C">
                      <w:rPr>
                        <w:rFonts w:ascii="Cambria" w:hAnsi="Cambria"/>
                        <w:noProof/>
                      </w:rPr>
                      <w:t xml:space="preserve">[3] </w:t>
                    </w:r>
                  </w:p>
                </w:tc>
                <w:tc>
                  <w:tcPr>
                    <w:tcW w:w="0" w:type="auto"/>
                    <w:hideMark/>
                  </w:tcPr>
                  <w:p w:rsidR="0056519C" w:rsidRPr="0056519C" w:rsidRDefault="0056519C">
                    <w:pPr>
                      <w:pStyle w:val="Bibliography"/>
                      <w:rPr>
                        <w:rFonts w:ascii="Cambria" w:hAnsi="Cambria"/>
                        <w:noProof/>
                      </w:rPr>
                    </w:pPr>
                    <w:r w:rsidRPr="0056519C">
                      <w:rPr>
                        <w:rFonts w:ascii="Cambria" w:hAnsi="Cambria"/>
                        <w:noProof/>
                      </w:rPr>
                      <w:t>Ofcom, "Decision on changes to the licence exemption for wireless telegraphy devices and on licensing equipment in 57 to 71 GHz - Making more spectrum available for Wi-Fi, Data Networks and Short-Range Devices, and managing the use of higher power equipment in th," 29 April 2021. [Online]. Available: https://www.ofcom.org.uk/__data/assets/pdf_file/0023/218129/2021-LE-exemption-statement-final.pdf. [Accessed 13 July 2022].</w:t>
                    </w:r>
                  </w:p>
                </w:tc>
              </w:tr>
              <w:tr w:rsidR="0056519C" w:rsidRPr="0056519C" w:rsidTr="0056519C">
                <w:trPr>
                  <w:divId w:val="334266077"/>
                  <w:tblCellSpacing w:w="15" w:type="dxa"/>
                </w:trPr>
                <w:tc>
                  <w:tcPr>
                    <w:tcW w:w="238" w:type="pct"/>
                    <w:hideMark/>
                  </w:tcPr>
                  <w:p w:rsidR="0056519C" w:rsidRPr="0056519C" w:rsidRDefault="0056519C">
                    <w:pPr>
                      <w:pStyle w:val="Bibliography"/>
                      <w:rPr>
                        <w:rFonts w:ascii="Cambria" w:hAnsi="Cambria"/>
                        <w:noProof/>
                      </w:rPr>
                    </w:pPr>
                    <w:r w:rsidRPr="0056519C">
                      <w:rPr>
                        <w:rFonts w:ascii="Cambria" w:hAnsi="Cambria"/>
                        <w:noProof/>
                      </w:rPr>
                      <w:t xml:space="preserve">[4] </w:t>
                    </w:r>
                  </w:p>
                </w:tc>
                <w:tc>
                  <w:tcPr>
                    <w:tcW w:w="0" w:type="auto"/>
                    <w:hideMark/>
                  </w:tcPr>
                  <w:p w:rsidR="0056519C" w:rsidRPr="0056519C" w:rsidRDefault="0056519C">
                    <w:pPr>
                      <w:pStyle w:val="Bibliography"/>
                      <w:rPr>
                        <w:rFonts w:ascii="Cambria" w:hAnsi="Cambria"/>
                        <w:noProof/>
                      </w:rPr>
                    </w:pPr>
                    <w:r w:rsidRPr="0056519C">
                      <w:rPr>
                        <w:rFonts w:ascii="Cambria" w:hAnsi="Cambria"/>
                        <w:noProof/>
                      </w:rPr>
                      <w:t xml:space="preserve">Federal Communications Commission, "FCC ADOPTS NEW RULES FOR THE 6 GHz BAND, UNLEASHING 1,200 MEGAHERTZ OF SPECTRUM FOR UNLICENSED USE," </w:t>
                    </w:r>
                    <w:r w:rsidRPr="0056519C">
                      <w:rPr>
                        <w:rFonts w:ascii="Cambria" w:hAnsi="Cambria"/>
                        <w:noProof/>
                      </w:rPr>
                      <w:lastRenderedPageBreak/>
                      <w:t>23 April 2020. [Online]. Available: https://docs.fcc.gov/public/attachments/DOC-363945A1.pdf. [Accessed 14 July 2022].</w:t>
                    </w:r>
                  </w:p>
                </w:tc>
              </w:tr>
              <w:tr w:rsidR="0056519C" w:rsidRPr="0056519C" w:rsidTr="0056519C">
                <w:trPr>
                  <w:divId w:val="334266077"/>
                  <w:tblCellSpacing w:w="15" w:type="dxa"/>
                </w:trPr>
                <w:tc>
                  <w:tcPr>
                    <w:tcW w:w="238" w:type="pct"/>
                    <w:hideMark/>
                  </w:tcPr>
                  <w:p w:rsidR="0056519C" w:rsidRPr="0056519C" w:rsidRDefault="0056519C">
                    <w:pPr>
                      <w:pStyle w:val="Bibliography"/>
                      <w:rPr>
                        <w:rFonts w:ascii="Cambria" w:hAnsi="Cambria"/>
                        <w:noProof/>
                      </w:rPr>
                    </w:pPr>
                    <w:r w:rsidRPr="0056519C">
                      <w:rPr>
                        <w:rFonts w:ascii="Cambria" w:hAnsi="Cambria"/>
                        <w:noProof/>
                      </w:rPr>
                      <w:lastRenderedPageBreak/>
                      <w:t xml:space="preserve">[5] </w:t>
                    </w:r>
                  </w:p>
                </w:tc>
                <w:tc>
                  <w:tcPr>
                    <w:tcW w:w="0" w:type="auto"/>
                    <w:hideMark/>
                  </w:tcPr>
                  <w:p w:rsidR="0056519C" w:rsidRPr="0056519C" w:rsidRDefault="0056519C">
                    <w:pPr>
                      <w:pStyle w:val="Bibliography"/>
                      <w:rPr>
                        <w:rFonts w:ascii="Cambria" w:hAnsi="Cambria"/>
                        <w:noProof/>
                      </w:rPr>
                    </w:pPr>
                    <w:r w:rsidRPr="0056519C">
                      <w:rPr>
                        <w:rFonts w:ascii="Cambria" w:hAnsi="Cambria"/>
                        <w:noProof/>
                      </w:rPr>
                      <w:t>Innovation, Science and Economic Development Canada (ISED), "Decision on the Technical and Policy Framework for Licence-Exempt Use in the 6 GHz Band," May 2021. [Online]. Available: https://www.ic.gc.ca/eic/site/smt-gst.nsf/eng/sf11698.html. [Accessed 14 July 2022].</w:t>
                    </w:r>
                  </w:p>
                </w:tc>
              </w:tr>
              <w:tr w:rsidR="0056519C" w:rsidRPr="0056519C" w:rsidTr="0056519C">
                <w:trPr>
                  <w:divId w:val="334266077"/>
                  <w:tblCellSpacing w:w="15" w:type="dxa"/>
                </w:trPr>
                <w:tc>
                  <w:tcPr>
                    <w:tcW w:w="238" w:type="pct"/>
                    <w:hideMark/>
                  </w:tcPr>
                  <w:p w:rsidR="0056519C" w:rsidRPr="0056519C" w:rsidRDefault="0056519C">
                    <w:pPr>
                      <w:pStyle w:val="Bibliography"/>
                      <w:rPr>
                        <w:rFonts w:ascii="Cambria" w:hAnsi="Cambria"/>
                        <w:noProof/>
                      </w:rPr>
                    </w:pPr>
                    <w:r w:rsidRPr="0056519C">
                      <w:rPr>
                        <w:rFonts w:ascii="Cambria" w:hAnsi="Cambria"/>
                        <w:noProof/>
                      </w:rPr>
                      <w:t xml:space="preserve">[6] </w:t>
                    </w:r>
                  </w:p>
                </w:tc>
                <w:tc>
                  <w:tcPr>
                    <w:tcW w:w="0" w:type="auto"/>
                    <w:hideMark/>
                  </w:tcPr>
                  <w:p w:rsidR="0056519C" w:rsidRPr="0056519C" w:rsidRDefault="0056519C">
                    <w:pPr>
                      <w:pStyle w:val="Bibliography"/>
                      <w:rPr>
                        <w:rFonts w:ascii="Cambria" w:hAnsi="Cambria"/>
                        <w:noProof/>
                      </w:rPr>
                    </w:pPr>
                    <w:r w:rsidRPr="0056519C">
                      <w:rPr>
                        <w:rFonts w:ascii="Cambria" w:hAnsi="Cambria"/>
                        <w:noProof/>
                      </w:rPr>
                      <w:t>C. S. Nin, "What is the status of global Wi-Fi 6E efforts?," 20 January 2021. [Online]. Available: https://www.rcrwireless.com/20210120/network-infrastructure/what-is-the-status-of-global-wi-fi-6e-efforts. [Accessed 14 July 2022].</w:t>
                    </w:r>
                  </w:p>
                </w:tc>
              </w:tr>
              <w:tr w:rsidR="0056519C" w:rsidRPr="0056519C" w:rsidTr="0056519C">
                <w:trPr>
                  <w:divId w:val="334266077"/>
                  <w:tblCellSpacing w:w="15" w:type="dxa"/>
                </w:trPr>
                <w:tc>
                  <w:tcPr>
                    <w:tcW w:w="238" w:type="pct"/>
                    <w:hideMark/>
                  </w:tcPr>
                  <w:p w:rsidR="0056519C" w:rsidRPr="0056519C" w:rsidRDefault="0056519C">
                    <w:pPr>
                      <w:pStyle w:val="Bibliography"/>
                      <w:rPr>
                        <w:rFonts w:ascii="Cambria" w:hAnsi="Cambria"/>
                        <w:noProof/>
                      </w:rPr>
                    </w:pPr>
                    <w:r w:rsidRPr="0056519C">
                      <w:rPr>
                        <w:rFonts w:ascii="Cambria" w:hAnsi="Cambria"/>
                        <w:noProof/>
                      </w:rPr>
                      <w:t xml:space="preserve">[7] </w:t>
                    </w:r>
                  </w:p>
                </w:tc>
                <w:tc>
                  <w:tcPr>
                    <w:tcW w:w="0" w:type="auto"/>
                    <w:hideMark/>
                  </w:tcPr>
                  <w:p w:rsidR="0056519C" w:rsidRPr="0056519C" w:rsidRDefault="0056519C">
                    <w:pPr>
                      <w:pStyle w:val="Bibliography"/>
                      <w:rPr>
                        <w:rFonts w:ascii="Cambria" w:hAnsi="Cambria"/>
                        <w:noProof/>
                      </w:rPr>
                    </w:pPr>
                    <w:r w:rsidRPr="0056519C">
                      <w:rPr>
                        <w:rFonts w:ascii="Cambria" w:hAnsi="Cambria"/>
                        <w:noProof/>
                      </w:rPr>
                      <w:t>Eleos Compliance, "South Korea approves the 6GHz band for unlicensed use," 15 October 2020. [Online]. Available: https://www.eleoscompliance.com/en/article/south-korea-south-korea-approves-6ghz-band-for-unlicensed-use. [Accessed 14 July 2022].</w:t>
                    </w:r>
                  </w:p>
                </w:tc>
              </w:tr>
              <w:tr w:rsidR="0056519C" w:rsidRPr="0056519C" w:rsidTr="0056519C">
                <w:trPr>
                  <w:divId w:val="334266077"/>
                  <w:tblCellSpacing w:w="15" w:type="dxa"/>
                </w:trPr>
                <w:tc>
                  <w:tcPr>
                    <w:tcW w:w="238" w:type="pct"/>
                    <w:hideMark/>
                  </w:tcPr>
                  <w:p w:rsidR="0056519C" w:rsidRPr="0056519C" w:rsidRDefault="0056519C">
                    <w:pPr>
                      <w:pStyle w:val="Bibliography"/>
                      <w:rPr>
                        <w:rFonts w:ascii="Cambria" w:hAnsi="Cambria"/>
                        <w:noProof/>
                      </w:rPr>
                    </w:pPr>
                    <w:r w:rsidRPr="0056519C">
                      <w:rPr>
                        <w:rFonts w:ascii="Cambria" w:hAnsi="Cambria"/>
                        <w:noProof/>
                      </w:rPr>
                      <w:t xml:space="preserve">[8] </w:t>
                    </w:r>
                  </w:p>
                </w:tc>
                <w:tc>
                  <w:tcPr>
                    <w:tcW w:w="0" w:type="auto"/>
                    <w:hideMark/>
                  </w:tcPr>
                  <w:p w:rsidR="0056519C" w:rsidRPr="0056519C" w:rsidRDefault="0056519C">
                    <w:pPr>
                      <w:pStyle w:val="Bibliography"/>
                      <w:rPr>
                        <w:rFonts w:ascii="Cambria" w:hAnsi="Cambria"/>
                        <w:noProof/>
                      </w:rPr>
                    </w:pPr>
                    <w:r w:rsidRPr="0056519C">
                      <w:rPr>
                        <w:rFonts w:ascii="Cambria" w:hAnsi="Cambria"/>
                        <w:noProof/>
                      </w:rPr>
                      <w:t>J. Barton, "Anatel clears 6GHz band for unlicensed Wi-Fi access in Brazil," 8 March 2021. [Online]. Available: https://developingtelecoms.com/telecom-business/telecom-regulation/10823-anatel-clears-6ghz-band-for-unlicensed-wi-fi-access-in-brazil.html. [Accessed 14 July 2022].</w:t>
                    </w:r>
                  </w:p>
                </w:tc>
              </w:tr>
              <w:tr w:rsidR="0056519C" w:rsidRPr="0056519C" w:rsidTr="0056519C">
                <w:trPr>
                  <w:divId w:val="334266077"/>
                  <w:tblCellSpacing w:w="15" w:type="dxa"/>
                </w:trPr>
                <w:tc>
                  <w:tcPr>
                    <w:tcW w:w="238" w:type="pct"/>
                    <w:hideMark/>
                  </w:tcPr>
                  <w:p w:rsidR="0056519C" w:rsidRPr="0056519C" w:rsidRDefault="0056519C">
                    <w:pPr>
                      <w:pStyle w:val="Bibliography"/>
                      <w:rPr>
                        <w:rFonts w:ascii="Cambria" w:hAnsi="Cambria"/>
                        <w:noProof/>
                      </w:rPr>
                    </w:pPr>
                    <w:r w:rsidRPr="0056519C">
                      <w:rPr>
                        <w:rFonts w:ascii="Cambria" w:hAnsi="Cambria"/>
                        <w:noProof/>
                      </w:rPr>
                      <w:t xml:space="preserve">[9] </w:t>
                    </w:r>
                  </w:p>
                </w:tc>
                <w:tc>
                  <w:tcPr>
                    <w:tcW w:w="0" w:type="auto"/>
                    <w:hideMark/>
                  </w:tcPr>
                  <w:p w:rsidR="0056519C" w:rsidRPr="0056519C" w:rsidRDefault="0056519C">
                    <w:pPr>
                      <w:pStyle w:val="Bibliography"/>
                      <w:rPr>
                        <w:rFonts w:ascii="Cambria" w:hAnsi="Cambria"/>
                        <w:noProof/>
                      </w:rPr>
                    </w:pPr>
                    <w:r w:rsidRPr="0056519C">
                      <w:rPr>
                        <w:rFonts w:ascii="Cambria" w:hAnsi="Cambria"/>
                        <w:noProof/>
                      </w:rPr>
                      <w:t>Africa Telecommunication Union, "ATU-R RECOMMENDATION - RELATING TO The Implementation of Emerging Radiocommunication Technologies namely: 5G/IMT2020; HAPS; FSS ESIM; MSS Applications; FSS VSAT and Other Applications; WiFi in 6GHz; WiGig in 60GHz and 5G NR-U," July 2021. [Online]. Available: https://atuuat.africa/wp-content/uploads/2021/08/En_ATU-R-Recommendation-005-0.pdf. [Accessed 14 July 2022].</w:t>
                    </w:r>
                  </w:p>
                </w:tc>
              </w:tr>
            </w:tbl>
            <w:p w:rsidR="0056519C" w:rsidRPr="0056519C" w:rsidRDefault="0056519C">
              <w:pPr>
                <w:divId w:val="334266077"/>
                <w:rPr>
                  <w:rFonts w:ascii="Cambria" w:hAnsi="Cambria"/>
                  <w:noProof/>
                </w:rPr>
              </w:pPr>
            </w:p>
            <w:p w:rsidR="00D4327E" w:rsidRPr="0056519C" w:rsidRDefault="00D4327E" w:rsidP="00501E4A">
              <w:pPr>
                <w:pStyle w:val="Bibliography"/>
                <w:ind w:left="720" w:hanging="720"/>
                <w:rPr>
                  <w:rFonts w:ascii="Cambria" w:hAnsi="Cambria"/>
                </w:rPr>
              </w:pPr>
              <w:r w:rsidRPr="2D15502E">
                <w:rPr>
                  <w:rFonts w:ascii="Cambria" w:hAnsi="Cambria"/>
                </w:rPr>
                <w:fldChar w:fldCharType="end"/>
              </w:r>
            </w:p>
          </w:sdtContent>
        </w:sdt>
      </w:sdtContent>
    </w:sdt>
    <w:p w:rsidR="00CE0279" w:rsidRPr="0056519C" w:rsidRDefault="00CE0279" w:rsidP="00D4327E">
      <w:pPr>
        <w:rPr>
          <w:rFonts w:ascii="Cambria" w:hAnsi="Cambria"/>
        </w:rPr>
      </w:pPr>
    </w:p>
    <w:sectPr w:rsidR="00CE0279" w:rsidRPr="0056519C" w:rsidSect="008D599F">
      <w:headerReference w:type="default" r:id="rId18"/>
      <w:headerReference w:type="first" r:id="rId19"/>
      <w:pgSz w:w="11906" w:h="16838"/>
      <w:pgMar w:top="993" w:right="1440" w:bottom="142"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A50" w:rsidRDefault="00395A50" w:rsidP="00765A33">
      <w:r>
        <w:separator/>
      </w:r>
    </w:p>
  </w:endnote>
  <w:endnote w:type="continuationSeparator" w:id="0">
    <w:p w:rsidR="00395A50" w:rsidRDefault="00395A50" w:rsidP="0076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us">
    <w:altName w:val="Courier New"/>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664578"/>
      <w:docPartObj>
        <w:docPartGallery w:val="Page Numbers (Bottom of Page)"/>
        <w:docPartUnique/>
      </w:docPartObj>
    </w:sdtPr>
    <w:sdtEndPr>
      <w:rPr>
        <w:noProof/>
      </w:rPr>
    </w:sdtEndPr>
    <w:sdtContent>
      <w:p w:rsidR="00D47065" w:rsidRDefault="00D47065">
        <w:pPr>
          <w:pStyle w:val="Footer"/>
          <w:jc w:val="center"/>
        </w:pPr>
        <w:r>
          <w:fldChar w:fldCharType="begin"/>
        </w:r>
        <w:r>
          <w:instrText xml:space="preserve"> PAGE   \* MERGEFORMAT </w:instrText>
        </w:r>
        <w:r>
          <w:fldChar w:fldCharType="separate"/>
        </w:r>
        <w:r w:rsidR="00717FB5">
          <w:rPr>
            <w:noProof/>
          </w:rPr>
          <w:t>ii</w:t>
        </w:r>
        <w:r>
          <w:rPr>
            <w:noProof/>
          </w:rPr>
          <w:fldChar w:fldCharType="end"/>
        </w:r>
        <w:r>
          <w:rPr>
            <w:noProof/>
          </w:rPr>
          <w:t xml:space="preserve"> </w:t>
        </w:r>
      </w:p>
    </w:sdtContent>
  </w:sdt>
  <w:p w:rsidR="00D47065" w:rsidRDefault="00D470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65" w:rsidRDefault="00D47065" w:rsidP="5BCDE856">
    <w:pPr>
      <w:pStyle w:val="Footer"/>
      <w:jc w:val="center"/>
      <w:rPr>
        <w:noProo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A50" w:rsidRDefault="00395A50" w:rsidP="00765A33">
      <w:r>
        <w:separator/>
      </w:r>
    </w:p>
  </w:footnote>
  <w:footnote w:type="continuationSeparator" w:id="0">
    <w:p w:rsidR="00395A50" w:rsidRDefault="00395A50" w:rsidP="00765A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005"/>
      <w:gridCol w:w="3005"/>
      <w:gridCol w:w="3005"/>
    </w:tblGrid>
    <w:tr w:rsidR="00D47065" w:rsidTr="5BCDE856">
      <w:trPr>
        <w:trHeight w:val="300"/>
      </w:trPr>
      <w:tc>
        <w:tcPr>
          <w:tcW w:w="3005" w:type="dxa"/>
        </w:tcPr>
        <w:p w:rsidR="00D47065" w:rsidRDefault="00D47065" w:rsidP="5BCDE856">
          <w:pPr>
            <w:pStyle w:val="Header"/>
            <w:ind w:left="-115"/>
          </w:pPr>
        </w:p>
      </w:tc>
      <w:tc>
        <w:tcPr>
          <w:tcW w:w="3005" w:type="dxa"/>
        </w:tcPr>
        <w:p w:rsidR="00D47065" w:rsidRDefault="00D47065" w:rsidP="5BCDE856">
          <w:pPr>
            <w:pStyle w:val="Header"/>
            <w:jc w:val="center"/>
          </w:pPr>
        </w:p>
      </w:tc>
      <w:tc>
        <w:tcPr>
          <w:tcW w:w="3005" w:type="dxa"/>
        </w:tcPr>
        <w:p w:rsidR="00D47065" w:rsidRDefault="00D47065" w:rsidP="5BCDE856">
          <w:pPr>
            <w:pStyle w:val="Header"/>
            <w:ind w:right="-115"/>
            <w:jc w:val="right"/>
          </w:pPr>
        </w:p>
      </w:tc>
    </w:tr>
  </w:tbl>
  <w:p w:rsidR="00D47065" w:rsidRDefault="00D47065" w:rsidP="5BCDE8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005"/>
      <w:gridCol w:w="3005"/>
      <w:gridCol w:w="3005"/>
    </w:tblGrid>
    <w:tr w:rsidR="00D47065" w:rsidTr="5BCDE856">
      <w:trPr>
        <w:trHeight w:val="300"/>
      </w:trPr>
      <w:tc>
        <w:tcPr>
          <w:tcW w:w="3005" w:type="dxa"/>
        </w:tcPr>
        <w:p w:rsidR="00D47065" w:rsidRDefault="00D47065" w:rsidP="5BCDE856">
          <w:pPr>
            <w:pStyle w:val="Header"/>
            <w:ind w:left="-115"/>
          </w:pPr>
        </w:p>
      </w:tc>
      <w:tc>
        <w:tcPr>
          <w:tcW w:w="3005" w:type="dxa"/>
        </w:tcPr>
        <w:p w:rsidR="00D47065" w:rsidRDefault="00D47065" w:rsidP="5BCDE856">
          <w:pPr>
            <w:pStyle w:val="Header"/>
            <w:jc w:val="center"/>
          </w:pPr>
        </w:p>
      </w:tc>
      <w:tc>
        <w:tcPr>
          <w:tcW w:w="3005" w:type="dxa"/>
        </w:tcPr>
        <w:p w:rsidR="00D47065" w:rsidRDefault="00D47065" w:rsidP="5BCDE856">
          <w:pPr>
            <w:pStyle w:val="Header"/>
            <w:ind w:right="-115"/>
            <w:jc w:val="right"/>
          </w:pPr>
        </w:p>
      </w:tc>
    </w:tr>
  </w:tbl>
  <w:p w:rsidR="00D47065" w:rsidRDefault="00D47065" w:rsidP="5BCDE85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005"/>
      <w:gridCol w:w="3005"/>
      <w:gridCol w:w="3005"/>
    </w:tblGrid>
    <w:tr w:rsidR="00D47065" w:rsidTr="5BCDE856">
      <w:trPr>
        <w:trHeight w:val="300"/>
      </w:trPr>
      <w:tc>
        <w:tcPr>
          <w:tcW w:w="3005" w:type="dxa"/>
        </w:tcPr>
        <w:p w:rsidR="00D47065" w:rsidRDefault="00D47065" w:rsidP="5BCDE856">
          <w:pPr>
            <w:pStyle w:val="Header"/>
            <w:ind w:left="-115"/>
          </w:pPr>
        </w:p>
      </w:tc>
      <w:tc>
        <w:tcPr>
          <w:tcW w:w="3005" w:type="dxa"/>
        </w:tcPr>
        <w:p w:rsidR="00D47065" w:rsidRDefault="00D47065" w:rsidP="5BCDE856">
          <w:pPr>
            <w:pStyle w:val="Header"/>
            <w:jc w:val="center"/>
          </w:pPr>
        </w:p>
      </w:tc>
      <w:tc>
        <w:tcPr>
          <w:tcW w:w="3005" w:type="dxa"/>
        </w:tcPr>
        <w:p w:rsidR="00D47065" w:rsidRDefault="00D47065" w:rsidP="5BCDE856">
          <w:pPr>
            <w:pStyle w:val="Header"/>
            <w:ind w:right="-115"/>
            <w:jc w:val="right"/>
          </w:pPr>
        </w:p>
      </w:tc>
    </w:tr>
  </w:tbl>
  <w:p w:rsidR="00D47065" w:rsidRDefault="00D47065" w:rsidP="5BCDE856">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005"/>
      <w:gridCol w:w="3005"/>
      <w:gridCol w:w="3005"/>
    </w:tblGrid>
    <w:tr w:rsidR="00D47065" w:rsidTr="5BCDE856">
      <w:trPr>
        <w:trHeight w:val="300"/>
      </w:trPr>
      <w:tc>
        <w:tcPr>
          <w:tcW w:w="3005" w:type="dxa"/>
        </w:tcPr>
        <w:p w:rsidR="00D47065" w:rsidRDefault="00D47065" w:rsidP="5BCDE856">
          <w:pPr>
            <w:pStyle w:val="Header"/>
            <w:ind w:left="-115"/>
          </w:pPr>
        </w:p>
      </w:tc>
      <w:tc>
        <w:tcPr>
          <w:tcW w:w="3005" w:type="dxa"/>
        </w:tcPr>
        <w:p w:rsidR="00D47065" w:rsidRDefault="00D47065" w:rsidP="5BCDE856">
          <w:pPr>
            <w:pStyle w:val="Header"/>
            <w:jc w:val="center"/>
          </w:pPr>
        </w:p>
      </w:tc>
      <w:tc>
        <w:tcPr>
          <w:tcW w:w="3005" w:type="dxa"/>
        </w:tcPr>
        <w:p w:rsidR="00D47065" w:rsidRDefault="00D47065" w:rsidP="5BCDE856">
          <w:pPr>
            <w:pStyle w:val="Header"/>
            <w:ind w:right="-115"/>
            <w:jc w:val="right"/>
          </w:pPr>
        </w:p>
      </w:tc>
    </w:tr>
  </w:tbl>
  <w:p w:rsidR="00D47065" w:rsidRDefault="00D47065" w:rsidP="5BCDE8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3AECE"/>
    <w:multiLevelType w:val="hybridMultilevel"/>
    <w:tmpl w:val="F5461EB0"/>
    <w:lvl w:ilvl="0" w:tplc="C8AE42FC">
      <w:start w:val="1"/>
      <w:numFmt w:val="decimal"/>
      <w:lvlText w:val="%1."/>
      <w:lvlJc w:val="left"/>
      <w:pPr>
        <w:ind w:left="720" w:hanging="360"/>
      </w:pPr>
    </w:lvl>
    <w:lvl w:ilvl="1" w:tplc="546C3680">
      <w:start w:val="1"/>
      <w:numFmt w:val="lowerLetter"/>
      <w:lvlText w:val="%2."/>
      <w:lvlJc w:val="left"/>
      <w:pPr>
        <w:ind w:left="1440" w:hanging="360"/>
      </w:pPr>
    </w:lvl>
    <w:lvl w:ilvl="2" w:tplc="13B68586">
      <w:start w:val="1"/>
      <w:numFmt w:val="lowerRoman"/>
      <w:lvlText w:val="%3."/>
      <w:lvlJc w:val="right"/>
      <w:pPr>
        <w:ind w:left="2160" w:hanging="180"/>
      </w:pPr>
    </w:lvl>
    <w:lvl w:ilvl="3" w:tplc="E1B0DEA4">
      <w:start w:val="1"/>
      <w:numFmt w:val="decimal"/>
      <w:lvlText w:val="%4."/>
      <w:lvlJc w:val="left"/>
      <w:pPr>
        <w:ind w:left="2880" w:hanging="360"/>
      </w:pPr>
    </w:lvl>
    <w:lvl w:ilvl="4" w:tplc="BDA4DFE6">
      <w:start w:val="1"/>
      <w:numFmt w:val="lowerLetter"/>
      <w:lvlText w:val="%5."/>
      <w:lvlJc w:val="left"/>
      <w:pPr>
        <w:ind w:left="3600" w:hanging="360"/>
      </w:pPr>
    </w:lvl>
    <w:lvl w:ilvl="5" w:tplc="F9723842">
      <w:start w:val="1"/>
      <w:numFmt w:val="lowerRoman"/>
      <w:lvlText w:val="%6."/>
      <w:lvlJc w:val="right"/>
      <w:pPr>
        <w:ind w:left="4320" w:hanging="180"/>
      </w:pPr>
    </w:lvl>
    <w:lvl w:ilvl="6" w:tplc="94529192">
      <w:start w:val="1"/>
      <w:numFmt w:val="decimal"/>
      <w:lvlText w:val="%7."/>
      <w:lvlJc w:val="left"/>
      <w:pPr>
        <w:ind w:left="5040" w:hanging="360"/>
      </w:pPr>
    </w:lvl>
    <w:lvl w:ilvl="7" w:tplc="03A88C5C">
      <w:start w:val="1"/>
      <w:numFmt w:val="lowerLetter"/>
      <w:lvlText w:val="%8."/>
      <w:lvlJc w:val="left"/>
      <w:pPr>
        <w:ind w:left="5760" w:hanging="360"/>
      </w:pPr>
    </w:lvl>
    <w:lvl w:ilvl="8" w:tplc="0A64E2BA">
      <w:start w:val="1"/>
      <w:numFmt w:val="lowerRoman"/>
      <w:lvlText w:val="%9."/>
      <w:lvlJc w:val="right"/>
      <w:pPr>
        <w:ind w:left="6480" w:hanging="180"/>
      </w:pPr>
    </w:lvl>
  </w:abstractNum>
  <w:abstractNum w:abstractNumId="1" w15:restartNumberingAfterBreak="0">
    <w:nsid w:val="38E61513"/>
    <w:multiLevelType w:val="hybridMultilevel"/>
    <w:tmpl w:val="58E0E8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63731D"/>
    <w:multiLevelType w:val="hybridMultilevel"/>
    <w:tmpl w:val="FEF46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685EAB"/>
    <w:multiLevelType w:val="hybridMultilevel"/>
    <w:tmpl w:val="1E866110"/>
    <w:lvl w:ilvl="0" w:tplc="097ACC92">
      <w:start w:val="1"/>
      <w:numFmt w:val="bullet"/>
      <w:lvlText w:val=""/>
      <w:lvlJc w:val="left"/>
      <w:pPr>
        <w:ind w:left="360" w:hanging="360"/>
      </w:pPr>
      <w:rPr>
        <w:rFonts w:ascii="Symbol" w:hAnsi="Symbol" w:hint="default"/>
      </w:rPr>
    </w:lvl>
    <w:lvl w:ilvl="1" w:tplc="A5D67D48">
      <w:start w:val="1"/>
      <w:numFmt w:val="bullet"/>
      <w:lvlText w:val="o"/>
      <w:lvlJc w:val="left"/>
      <w:pPr>
        <w:ind w:left="1080" w:hanging="360"/>
      </w:pPr>
      <w:rPr>
        <w:rFonts w:ascii="Courier New" w:hAnsi="Courier New" w:hint="default"/>
      </w:rPr>
    </w:lvl>
    <w:lvl w:ilvl="2" w:tplc="D1AA0038">
      <w:start w:val="1"/>
      <w:numFmt w:val="bullet"/>
      <w:lvlText w:val=""/>
      <w:lvlJc w:val="left"/>
      <w:pPr>
        <w:ind w:left="1800" w:hanging="360"/>
      </w:pPr>
      <w:rPr>
        <w:rFonts w:ascii="Wingdings" w:hAnsi="Wingdings" w:hint="default"/>
      </w:rPr>
    </w:lvl>
    <w:lvl w:ilvl="3" w:tplc="C4BCDF82">
      <w:start w:val="1"/>
      <w:numFmt w:val="bullet"/>
      <w:lvlText w:val=""/>
      <w:lvlJc w:val="left"/>
      <w:pPr>
        <w:ind w:left="2520" w:hanging="360"/>
      </w:pPr>
      <w:rPr>
        <w:rFonts w:ascii="Symbol" w:hAnsi="Symbol" w:hint="default"/>
      </w:rPr>
    </w:lvl>
    <w:lvl w:ilvl="4" w:tplc="1690093E">
      <w:start w:val="1"/>
      <w:numFmt w:val="bullet"/>
      <w:lvlText w:val="o"/>
      <w:lvlJc w:val="left"/>
      <w:pPr>
        <w:ind w:left="3240" w:hanging="360"/>
      </w:pPr>
      <w:rPr>
        <w:rFonts w:ascii="Courier New" w:hAnsi="Courier New" w:hint="default"/>
      </w:rPr>
    </w:lvl>
    <w:lvl w:ilvl="5" w:tplc="E19254A4">
      <w:start w:val="1"/>
      <w:numFmt w:val="bullet"/>
      <w:lvlText w:val=""/>
      <w:lvlJc w:val="left"/>
      <w:pPr>
        <w:ind w:left="3960" w:hanging="360"/>
      </w:pPr>
      <w:rPr>
        <w:rFonts w:ascii="Wingdings" w:hAnsi="Wingdings" w:hint="default"/>
      </w:rPr>
    </w:lvl>
    <w:lvl w:ilvl="6" w:tplc="711CE04C">
      <w:start w:val="1"/>
      <w:numFmt w:val="bullet"/>
      <w:lvlText w:val=""/>
      <w:lvlJc w:val="left"/>
      <w:pPr>
        <w:ind w:left="4680" w:hanging="360"/>
      </w:pPr>
      <w:rPr>
        <w:rFonts w:ascii="Symbol" w:hAnsi="Symbol" w:hint="default"/>
      </w:rPr>
    </w:lvl>
    <w:lvl w:ilvl="7" w:tplc="4B86E8B6">
      <w:start w:val="1"/>
      <w:numFmt w:val="bullet"/>
      <w:lvlText w:val="o"/>
      <w:lvlJc w:val="left"/>
      <w:pPr>
        <w:ind w:left="5400" w:hanging="360"/>
      </w:pPr>
      <w:rPr>
        <w:rFonts w:ascii="Courier New" w:hAnsi="Courier New" w:hint="default"/>
      </w:rPr>
    </w:lvl>
    <w:lvl w:ilvl="8" w:tplc="528048EC">
      <w:start w:val="1"/>
      <w:numFmt w:val="bullet"/>
      <w:lvlText w:val=""/>
      <w:lvlJc w:val="left"/>
      <w:pPr>
        <w:ind w:left="6120" w:hanging="360"/>
      </w:pPr>
      <w:rPr>
        <w:rFonts w:ascii="Wingdings" w:hAnsi="Wingdings" w:hint="default"/>
      </w:rPr>
    </w:lvl>
  </w:abstractNum>
  <w:abstractNum w:abstractNumId="4" w15:restartNumberingAfterBreak="0">
    <w:nsid w:val="6A2D08C7"/>
    <w:multiLevelType w:val="hybridMultilevel"/>
    <w:tmpl w:val="F926E018"/>
    <w:lvl w:ilvl="0" w:tplc="BDF26E34">
      <w:start w:val="1"/>
      <w:numFmt w:val="bullet"/>
      <w:lvlText w:val=""/>
      <w:lvlJc w:val="left"/>
      <w:pPr>
        <w:ind w:left="360" w:hanging="360"/>
      </w:pPr>
      <w:rPr>
        <w:rFonts w:ascii="Symbol" w:hAnsi="Symbol" w:hint="default"/>
      </w:rPr>
    </w:lvl>
    <w:lvl w:ilvl="1" w:tplc="2BBC4A14">
      <w:start w:val="1"/>
      <w:numFmt w:val="bullet"/>
      <w:lvlText w:val="o"/>
      <w:lvlJc w:val="left"/>
      <w:pPr>
        <w:ind w:left="1080" w:hanging="360"/>
      </w:pPr>
      <w:rPr>
        <w:rFonts w:ascii="Courier New" w:hAnsi="Courier New" w:hint="default"/>
      </w:rPr>
    </w:lvl>
    <w:lvl w:ilvl="2" w:tplc="5D0E8092">
      <w:start w:val="1"/>
      <w:numFmt w:val="bullet"/>
      <w:lvlText w:val=""/>
      <w:lvlJc w:val="left"/>
      <w:pPr>
        <w:ind w:left="1800" w:hanging="360"/>
      </w:pPr>
      <w:rPr>
        <w:rFonts w:ascii="Wingdings" w:hAnsi="Wingdings" w:hint="default"/>
      </w:rPr>
    </w:lvl>
    <w:lvl w:ilvl="3" w:tplc="F7E821C0">
      <w:start w:val="1"/>
      <w:numFmt w:val="bullet"/>
      <w:lvlText w:val=""/>
      <w:lvlJc w:val="left"/>
      <w:pPr>
        <w:ind w:left="2520" w:hanging="360"/>
      </w:pPr>
      <w:rPr>
        <w:rFonts w:ascii="Symbol" w:hAnsi="Symbol" w:hint="default"/>
      </w:rPr>
    </w:lvl>
    <w:lvl w:ilvl="4" w:tplc="2892EC82">
      <w:start w:val="1"/>
      <w:numFmt w:val="bullet"/>
      <w:lvlText w:val="o"/>
      <w:lvlJc w:val="left"/>
      <w:pPr>
        <w:ind w:left="3240" w:hanging="360"/>
      </w:pPr>
      <w:rPr>
        <w:rFonts w:ascii="Courier New" w:hAnsi="Courier New" w:hint="default"/>
      </w:rPr>
    </w:lvl>
    <w:lvl w:ilvl="5" w:tplc="F308457C">
      <w:start w:val="1"/>
      <w:numFmt w:val="bullet"/>
      <w:lvlText w:val=""/>
      <w:lvlJc w:val="left"/>
      <w:pPr>
        <w:ind w:left="3960" w:hanging="360"/>
      </w:pPr>
      <w:rPr>
        <w:rFonts w:ascii="Wingdings" w:hAnsi="Wingdings" w:hint="default"/>
      </w:rPr>
    </w:lvl>
    <w:lvl w:ilvl="6" w:tplc="07A0EE5E">
      <w:start w:val="1"/>
      <w:numFmt w:val="bullet"/>
      <w:lvlText w:val=""/>
      <w:lvlJc w:val="left"/>
      <w:pPr>
        <w:ind w:left="4680" w:hanging="360"/>
      </w:pPr>
      <w:rPr>
        <w:rFonts w:ascii="Symbol" w:hAnsi="Symbol" w:hint="default"/>
      </w:rPr>
    </w:lvl>
    <w:lvl w:ilvl="7" w:tplc="25DCCF7C">
      <w:start w:val="1"/>
      <w:numFmt w:val="bullet"/>
      <w:lvlText w:val="o"/>
      <w:lvlJc w:val="left"/>
      <w:pPr>
        <w:ind w:left="5400" w:hanging="360"/>
      </w:pPr>
      <w:rPr>
        <w:rFonts w:ascii="Courier New" w:hAnsi="Courier New" w:hint="default"/>
      </w:rPr>
    </w:lvl>
    <w:lvl w:ilvl="8" w:tplc="3E06F4E4">
      <w:start w:val="1"/>
      <w:numFmt w:val="bullet"/>
      <w:lvlText w:val=""/>
      <w:lvlJc w:val="left"/>
      <w:pPr>
        <w:ind w:left="6120" w:hanging="360"/>
      </w:pPr>
      <w:rPr>
        <w:rFonts w:ascii="Wingdings" w:hAnsi="Wingdings" w:hint="default"/>
      </w:rPr>
    </w:lvl>
  </w:abstractNum>
  <w:abstractNum w:abstractNumId="5" w15:restartNumberingAfterBreak="0">
    <w:nsid w:val="7AD75ABC"/>
    <w:multiLevelType w:val="hybridMultilevel"/>
    <w:tmpl w:val="64DE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CA" w:vendorID="64" w:dllVersion="131078" w:nlCheck="1" w:checkStyle="0"/>
  <w:activeWritingStyle w:appName="MSWord" w:lang="en-GB" w:vendorID="64" w:dllVersion="131078" w:nlCheck="1" w:checkStyle="0"/>
  <w:activeWritingStyle w:appName="MSWord" w:lang="fr-FR"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07"/>
    <w:rsid w:val="000000D2"/>
    <w:rsid w:val="00001019"/>
    <w:rsid w:val="00001215"/>
    <w:rsid w:val="00001869"/>
    <w:rsid w:val="0000653E"/>
    <w:rsid w:val="00007653"/>
    <w:rsid w:val="00007808"/>
    <w:rsid w:val="00007FD8"/>
    <w:rsid w:val="0001067D"/>
    <w:rsid w:val="0001138C"/>
    <w:rsid w:val="0001191E"/>
    <w:rsid w:val="00012ABA"/>
    <w:rsid w:val="000138AD"/>
    <w:rsid w:val="000138C2"/>
    <w:rsid w:val="00013AED"/>
    <w:rsid w:val="00014F1E"/>
    <w:rsid w:val="0001585A"/>
    <w:rsid w:val="00024B11"/>
    <w:rsid w:val="00024B69"/>
    <w:rsid w:val="00026C8A"/>
    <w:rsid w:val="00030CA2"/>
    <w:rsid w:val="00031D85"/>
    <w:rsid w:val="0003387A"/>
    <w:rsid w:val="00034D7B"/>
    <w:rsid w:val="00040E76"/>
    <w:rsid w:val="00041C65"/>
    <w:rsid w:val="00044724"/>
    <w:rsid w:val="00045ACF"/>
    <w:rsid w:val="00047DA6"/>
    <w:rsid w:val="00051161"/>
    <w:rsid w:val="00051959"/>
    <w:rsid w:val="00052250"/>
    <w:rsid w:val="00052467"/>
    <w:rsid w:val="0005285D"/>
    <w:rsid w:val="00054F37"/>
    <w:rsid w:val="00056189"/>
    <w:rsid w:val="00063A16"/>
    <w:rsid w:val="00063AE6"/>
    <w:rsid w:val="000709DF"/>
    <w:rsid w:val="0007188B"/>
    <w:rsid w:val="0007229B"/>
    <w:rsid w:val="0007234E"/>
    <w:rsid w:val="00072D61"/>
    <w:rsid w:val="0007417C"/>
    <w:rsid w:val="00074783"/>
    <w:rsid w:val="0008009B"/>
    <w:rsid w:val="00082E58"/>
    <w:rsid w:val="00090173"/>
    <w:rsid w:val="000933CA"/>
    <w:rsid w:val="00094526"/>
    <w:rsid w:val="00094EB7"/>
    <w:rsid w:val="000956A5"/>
    <w:rsid w:val="000969E3"/>
    <w:rsid w:val="000A002E"/>
    <w:rsid w:val="000A0DC6"/>
    <w:rsid w:val="000A21EF"/>
    <w:rsid w:val="000A350A"/>
    <w:rsid w:val="000B4D2B"/>
    <w:rsid w:val="000B5591"/>
    <w:rsid w:val="000B59DC"/>
    <w:rsid w:val="000C05EC"/>
    <w:rsid w:val="000C3EFA"/>
    <w:rsid w:val="000C700E"/>
    <w:rsid w:val="000D2B7E"/>
    <w:rsid w:val="000D3F73"/>
    <w:rsid w:val="000E1279"/>
    <w:rsid w:val="000E127D"/>
    <w:rsid w:val="000E14A9"/>
    <w:rsid w:val="000E17FA"/>
    <w:rsid w:val="000E1E29"/>
    <w:rsid w:val="000E5939"/>
    <w:rsid w:val="000E76F6"/>
    <w:rsid w:val="000F2E8C"/>
    <w:rsid w:val="000F48D9"/>
    <w:rsid w:val="000F6DAB"/>
    <w:rsid w:val="00100B84"/>
    <w:rsid w:val="001028C6"/>
    <w:rsid w:val="001052B8"/>
    <w:rsid w:val="00105A89"/>
    <w:rsid w:val="00106E5B"/>
    <w:rsid w:val="001124B8"/>
    <w:rsid w:val="0011309A"/>
    <w:rsid w:val="00114AAE"/>
    <w:rsid w:val="00115B3E"/>
    <w:rsid w:val="00116C7F"/>
    <w:rsid w:val="001246C0"/>
    <w:rsid w:val="00126A60"/>
    <w:rsid w:val="00131996"/>
    <w:rsid w:val="00131FF7"/>
    <w:rsid w:val="00134572"/>
    <w:rsid w:val="00134AE4"/>
    <w:rsid w:val="00134EA1"/>
    <w:rsid w:val="00135EC3"/>
    <w:rsid w:val="00135FE7"/>
    <w:rsid w:val="001409E3"/>
    <w:rsid w:val="00141428"/>
    <w:rsid w:val="00142385"/>
    <w:rsid w:val="00144717"/>
    <w:rsid w:val="00145B31"/>
    <w:rsid w:val="00146580"/>
    <w:rsid w:val="00147D17"/>
    <w:rsid w:val="001512C6"/>
    <w:rsid w:val="00152588"/>
    <w:rsid w:val="00152EAC"/>
    <w:rsid w:val="00155AA9"/>
    <w:rsid w:val="00155C69"/>
    <w:rsid w:val="0015652F"/>
    <w:rsid w:val="00156C8B"/>
    <w:rsid w:val="00157C57"/>
    <w:rsid w:val="001625B3"/>
    <w:rsid w:val="0016458C"/>
    <w:rsid w:val="001652C9"/>
    <w:rsid w:val="00165688"/>
    <w:rsid w:val="00171CA9"/>
    <w:rsid w:val="00171FC1"/>
    <w:rsid w:val="0017349C"/>
    <w:rsid w:val="001758E8"/>
    <w:rsid w:val="00175B5F"/>
    <w:rsid w:val="00177FD9"/>
    <w:rsid w:val="00181968"/>
    <w:rsid w:val="0018267A"/>
    <w:rsid w:val="001839D5"/>
    <w:rsid w:val="0018506A"/>
    <w:rsid w:val="00187650"/>
    <w:rsid w:val="00193561"/>
    <w:rsid w:val="00193DB0"/>
    <w:rsid w:val="00194E63"/>
    <w:rsid w:val="00194FCA"/>
    <w:rsid w:val="001A1031"/>
    <w:rsid w:val="001A168E"/>
    <w:rsid w:val="001A2B05"/>
    <w:rsid w:val="001A2EE1"/>
    <w:rsid w:val="001A3856"/>
    <w:rsid w:val="001A5178"/>
    <w:rsid w:val="001A6864"/>
    <w:rsid w:val="001A767D"/>
    <w:rsid w:val="001B2766"/>
    <w:rsid w:val="001B4898"/>
    <w:rsid w:val="001B4A0C"/>
    <w:rsid w:val="001B7230"/>
    <w:rsid w:val="001C25C2"/>
    <w:rsid w:val="001C26AF"/>
    <w:rsid w:val="001C4281"/>
    <w:rsid w:val="001C5D44"/>
    <w:rsid w:val="001C5DF4"/>
    <w:rsid w:val="001D02AD"/>
    <w:rsid w:val="001D0DF9"/>
    <w:rsid w:val="001D121A"/>
    <w:rsid w:val="001D5FD5"/>
    <w:rsid w:val="001D73A0"/>
    <w:rsid w:val="001E0AAE"/>
    <w:rsid w:val="001E0F29"/>
    <w:rsid w:val="001E1BE7"/>
    <w:rsid w:val="001F3CC5"/>
    <w:rsid w:val="001F5D4D"/>
    <w:rsid w:val="00200A9A"/>
    <w:rsid w:val="002056D1"/>
    <w:rsid w:val="00207B16"/>
    <w:rsid w:val="002100CD"/>
    <w:rsid w:val="00210ED8"/>
    <w:rsid w:val="00211E43"/>
    <w:rsid w:val="00212AE5"/>
    <w:rsid w:val="00212E36"/>
    <w:rsid w:val="00216BB3"/>
    <w:rsid w:val="00217359"/>
    <w:rsid w:val="00220A39"/>
    <w:rsid w:val="00221159"/>
    <w:rsid w:val="0022414C"/>
    <w:rsid w:val="00224D5C"/>
    <w:rsid w:val="00227759"/>
    <w:rsid w:val="00232F52"/>
    <w:rsid w:val="0023338B"/>
    <w:rsid w:val="00233BA9"/>
    <w:rsid w:val="002402EB"/>
    <w:rsid w:val="0024103C"/>
    <w:rsid w:val="002420F6"/>
    <w:rsid w:val="0024542F"/>
    <w:rsid w:val="00245855"/>
    <w:rsid w:val="00250BB4"/>
    <w:rsid w:val="00252008"/>
    <w:rsid w:val="002530F1"/>
    <w:rsid w:val="0025377A"/>
    <w:rsid w:val="00253810"/>
    <w:rsid w:val="00260259"/>
    <w:rsid w:val="0026107D"/>
    <w:rsid w:val="00262421"/>
    <w:rsid w:val="00262C49"/>
    <w:rsid w:val="00263CC5"/>
    <w:rsid w:val="00265026"/>
    <w:rsid w:val="002664BC"/>
    <w:rsid w:val="00270749"/>
    <w:rsid w:val="00271B8B"/>
    <w:rsid w:val="00273275"/>
    <w:rsid w:val="002736FB"/>
    <w:rsid w:val="0028048F"/>
    <w:rsid w:val="00280923"/>
    <w:rsid w:val="002833CB"/>
    <w:rsid w:val="00290ABE"/>
    <w:rsid w:val="00291A2B"/>
    <w:rsid w:val="002929E0"/>
    <w:rsid w:val="0029611F"/>
    <w:rsid w:val="002A0AA2"/>
    <w:rsid w:val="002A23B0"/>
    <w:rsid w:val="002A2454"/>
    <w:rsid w:val="002A3173"/>
    <w:rsid w:val="002A5207"/>
    <w:rsid w:val="002A7711"/>
    <w:rsid w:val="002B24E3"/>
    <w:rsid w:val="002B253E"/>
    <w:rsid w:val="002B28B7"/>
    <w:rsid w:val="002B37CE"/>
    <w:rsid w:val="002B4054"/>
    <w:rsid w:val="002B736D"/>
    <w:rsid w:val="002B79D4"/>
    <w:rsid w:val="002C1C94"/>
    <w:rsid w:val="002C1EFA"/>
    <w:rsid w:val="002C5495"/>
    <w:rsid w:val="002C55D4"/>
    <w:rsid w:val="002C5869"/>
    <w:rsid w:val="002C78B4"/>
    <w:rsid w:val="002D0A29"/>
    <w:rsid w:val="002D22A6"/>
    <w:rsid w:val="002D6C11"/>
    <w:rsid w:val="002E0CE8"/>
    <w:rsid w:val="002E113A"/>
    <w:rsid w:val="002E1413"/>
    <w:rsid w:val="002E1BCB"/>
    <w:rsid w:val="002E1CBE"/>
    <w:rsid w:val="002E28BB"/>
    <w:rsid w:val="002E290E"/>
    <w:rsid w:val="002E294A"/>
    <w:rsid w:val="002E2AEE"/>
    <w:rsid w:val="002E32CC"/>
    <w:rsid w:val="002E4990"/>
    <w:rsid w:val="002E4DAE"/>
    <w:rsid w:val="002E5EF0"/>
    <w:rsid w:val="002E5F45"/>
    <w:rsid w:val="002E689F"/>
    <w:rsid w:val="002F0358"/>
    <w:rsid w:val="002F03A9"/>
    <w:rsid w:val="002F121A"/>
    <w:rsid w:val="002F2E7B"/>
    <w:rsid w:val="002F4520"/>
    <w:rsid w:val="002F6762"/>
    <w:rsid w:val="002F6EE1"/>
    <w:rsid w:val="00302083"/>
    <w:rsid w:val="00302821"/>
    <w:rsid w:val="00304084"/>
    <w:rsid w:val="003069EC"/>
    <w:rsid w:val="00307B0F"/>
    <w:rsid w:val="00311ACC"/>
    <w:rsid w:val="00312EAC"/>
    <w:rsid w:val="00316AFE"/>
    <w:rsid w:val="003170C6"/>
    <w:rsid w:val="00320773"/>
    <w:rsid w:val="00325B4A"/>
    <w:rsid w:val="00326109"/>
    <w:rsid w:val="0033130A"/>
    <w:rsid w:val="003369B2"/>
    <w:rsid w:val="00336C63"/>
    <w:rsid w:val="00340F58"/>
    <w:rsid w:val="00341FA1"/>
    <w:rsid w:val="00342F73"/>
    <w:rsid w:val="0034432B"/>
    <w:rsid w:val="00347422"/>
    <w:rsid w:val="00350447"/>
    <w:rsid w:val="0035228F"/>
    <w:rsid w:val="00353C7C"/>
    <w:rsid w:val="00354F52"/>
    <w:rsid w:val="00357399"/>
    <w:rsid w:val="00357CD2"/>
    <w:rsid w:val="0036106F"/>
    <w:rsid w:val="00364D76"/>
    <w:rsid w:val="003654CE"/>
    <w:rsid w:val="0036609D"/>
    <w:rsid w:val="00366A09"/>
    <w:rsid w:val="00366EDB"/>
    <w:rsid w:val="0036701B"/>
    <w:rsid w:val="00370D97"/>
    <w:rsid w:val="003765BF"/>
    <w:rsid w:val="0037752C"/>
    <w:rsid w:val="00377CF5"/>
    <w:rsid w:val="00377DD4"/>
    <w:rsid w:val="003800BE"/>
    <w:rsid w:val="00380544"/>
    <w:rsid w:val="00381002"/>
    <w:rsid w:val="0038168F"/>
    <w:rsid w:val="003827BA"/>
    <w:rsid w:val="00383C3F"/>
    <w:rsid w:val="003853D7"/>
    <w:rsid w:val="00385BFE"/>
    <w:rsid w:val="00387641"/>
    <w:rsid w:val="00387E63"/>
    <w:rsid w:val="0039007F"/>
    <w:rsid w:val="0039163E"/>
    <w:rsid w:val="00394BF7"/>
    <w:rsid w:val="00395A50"/>
    <w:rsid w:val="0039610D"/>
    <w:rsid w:val="00396B11"/>
    <w:rsid w:val="00397CAF"/>
    <w:rsid w:val="003A138A"/>
    <w:rsid w:val="003A265A"/>
    <w:rsid w:val="003A6C54"/>
    <w:rsid w:val="003B2E73"/>
    <w:rsid w:val="003B3FE6"/>
    <w:rsid w:val="003B405B"/>
    <w:rsid w:val="003B5057"/>
    <w:rsid w:val="003B505C"/>
    <w:rsid w:val="003B5A7A"/>
    <w:rsid w:val="003B6461"/>
    <w:rsid w:val="003B6A2D"/>
    <w:rsid w:val="003C1303"/>
    <w:rsid w:val="003C187A"/>
    <w:rsid w:val="003C3058"/>
    <w:rsid w:val="003C3E6B"/>
    <w:rsid w:val="003C50FD"/>
    <w:rsid w:val="003C55DA"/>
    <w:rsid w:val="003D1E19"/>
    <w:rsid w:val="003D1F92"/>
    <w:rsid w:val="003D278F"/>
    <w:rsid w:val="003D34F5"/>
    <w:rsid w:val="003D3620"/>
    <w:rsid w:val="003D40A1"/>
    <w:rsid w:val="003D6F48"/>
    <w:rsid w:val="003E0538"/>
    <w:rsid w:val="003E0C72"/>
    <w:rsid w:val="003E1CB4"/>
    <w:rsid w:val="003E5285"/>
    <w:rsid w:val="003E5FA5"/>
    <w:rsid w:val="003E6AED"/>
    <w:rsid w:val="003F226C"/>
    <w:rsid w:val="003F29AB"/>
    <w:rsid w:val="003F3118"/>
    <w:rsid w:val="003F6970"/>
    <w:rsid w:val="003F6A6F"/>
    <w:rsid w:val="003F6CB3"/>
    <w:rsid w:val="004006A5"/>
    <w:rsid w:val="00402320"/>
    <w:rsid w:val="00402437"/>
    <w:rsid w:val="004027E7"/>
    <w:rsid w:val="00403425"/>
    <w:rsid w:val="00403450"/>
    <w:rsid w:val="00405E8A"/>
    <w:rsid w:val="0040649B"/>
    <w:rsid w:val="004069C7"/>
    <w:rsid w:val="00407935"/>
    <w:rsid w:val="00410AB8"/>
    <w:rsid w:val="00411269"/>
    <w:rsid w:val="0042032E"/>
    <w:rsid w:val="00421E6C"/>
    <w:rsid w:val="0042574F"/>
    <w:rsid w:val="00425C5F"/>
    <w:rsid w:val="00433014"/>
    <w:rsid w:val="00435CC8"/>
    <w:rsid w:val="00436776"/>
    <w:rsid w:val="00441E0E"/>
    <w:rsid w:val="00445024"/>
    <w:rsid w:val="0044502F"/>
    <w:rsid w:val="00446257"/>
    <w:rsid w:val="00451C03"/>
    <w:rsid w:val="00452864"/>
    <w:rsid w:val="0045358F"/>
    <w:rsid w:val="00453677"/>
    <w:rsid w:val="004537F2"/>
    <w:rsid w:val="00454E07"/>
    <w:rsid w:val="00455010"/>
    <w:rsid w:val="00455176"/>
    <w:rsid w:val="004558EF"/>
    <w:rsid w:val="00455BD6"/>
    <w:rsid w:val="0045667F"/>
    <w:rsid w:val="00456DC8"/>
    <w:rsid w:val="00465695"/>
    <w:rsid w:val="00467271"/>
    <w:rsid w:val="004678FA"/>
    <w:rsid w:val="0047281C"/>
    <w:rsid w:val="00472A74"/>
    <w:rsid w:val="00474604"/>
    <w:rsid w:val="00475680"/>
    <w:rsid w:val="0047774C"/>
    <w:rsid w:val="00477C6B"/>
    <w:rsid w:val="00477CB5"/>
    <w:rsid w:val="00482D79"/>
    <w:rsid w:val="00483440"/>
    <w:rsid w:val="00483544"/>
    <w:rsid w:val="00483A08"/>
    <w:rsid w:val="00485617"/>
    <w:rsid w:val="00486341"/>
    <w:rsid w:val="00486B7E"/>
    <w:rsid w:val="00492413"/>
    <w:rsid w:val="004936E2"/>
    <w:rsid w:val="00494255"/>
    <w:rsid w:val="00494A18"/>
    <w:rsid w:val="00495008"/>
    <w:rsid w:val="004967D4"/>
    <w:rsid w:val="004A1D7F"/>
    <w:rsid w:val="004A2E91"/>
    <w:rsid w:val="004A5935"/>
    <w:rsid w:val="004A6136"/>
    <w:rsid w:val="004B0174"/>
    <w:rsid w:val="004B4EF2"/>
    <w:rsid w:val="004B60A7"/>
    <w:rsid w:val="004B7BBB"/>
    <w:rsid w:val="004C19B4"/>
    <w:rsid w:val="004C3F9C"/>
    <w:rsid w:val="004C6AE1"/>
    <w:rsid w:val="004C7F7D"/>
    <w:rsid w:val="004D02A1"/>
    <w:rsid w:val="004D038A"/>
    <w:rsid w:val="004D0D99"/>
    <w:rsid w:val="004D1B60"/>
    <w:rsid w:val="004D2C51"/>
    <w:rsid w:val="004D4B84"/>
    <w:rsid w:val="004D6965"/>
    <w:rsid w:val="004E1B44"/>
    <w:rsid w:val="004E227B"/>
    <w:rsid w:val="004E3819"/>
    <w:rsid w:val="004F10E5"/>
    <w:rsid w:val="004F406E"/>
    <w:rsid w:val="004F62C8"/>
    <w:rsid w:val="004F6412"/>
    <w:rsid w:val="004F64E2"/>
    <w:rsid w:val="004F7050"/>
    <w:rsid w:val="004F722B"/>
    <w:rsid w:val="004F7878"/>
    <w:rsid w:val="004F78A4"/>
    <w:rsid w:val="00501E12"/>
    <w:rsid w:val="00501E4A"/>
    <w:rsid w:val="00504CE1"/>
    <w:rsid w:val="005052DA"/>
    <w:rsid w:val="005054F6"/>
    <w:rsid w:val="005059BB"/>
    <w:rsid w:val="00512B3D"/>
    <w:rsid w:val="005145BF"/>
    <w:rsid w:val="00516C7D"/>
    <w:rsid w:val="00520269"/>
    <w:rsid w:val="00521E6E"/>
    <w:rsid w:val="005277DC"/>
    <w:rsid w:val="005317D3"/>
    <w:rsid w:val="00535016"/>
    <w:rsid w:val="00535117"/>
    <w:rsid w:val="00535A3D"/>
    <w:rsid w:val="00536B74"/>
    <w:rsid w:val="005409CB"/>
    <w:rsid w:val="0054170E"/>
    <w:rsid w:val="00541A90"/>
    <w:rsid w:val="00542D08"/>
    <w:rsid w:val="0054450C"/>
    <w:rsid w:val="00546FB4"/>
    <w:rsid w:val="00550C6D"/>
    <w:rsid w:val="00551112"/>
    <w:rsid w:val="00553C73"/>
    <w:rsid w:val="00556816"/>
    <w:rsid w:val="00556858"/>
    <w:rsid w:val="00556BB4"/>
    <w:rsid w:val="00561347"/>
    <w:rsid w:val="0056262C"/>
    <w:rsid w:val="0056519C"/>
    <w:rsid w:val="00565429"/>
    <w:rsid w:val="005667BC"/>
    <w:rsid w:val="005712E3"/>
    <w:rsid w:val="005717C5"/>
    <w:rsid w:val="00571C02"/>
    <w:rsid w:val="00573799"/>
    <w:rsid w:val="00576771"/>
    <w:rsid w:val="0058072D"/>
    <w:rsid w:val="0058372A"/>
    <w:rsid w:val="0058417B"/>
    <w:rsid w:val="00586810"/>
    <w:rsid w:val="00586E71"/>
    <w:rsid w:val="005875B4"/>
    <w:rsid w:val="00590721"/>
    <w:rsid w:val="00591805"/>
    <w:rsid w:val="00593934"/>
    <w:rsid w:val="00595691"/>
    <w:rsid w:val="005A00D7"/>
    <w:rsid w:val="005A0A96"/>
    <w:rsid w:val="005A1021"/>
    <w:rsid w:val="005A17A0"/>
    <w:rsid w:val="005A1F27"/>
    <w:rsid w:val="005B5AB4"/>
    <w:rsid w:val="005B5CCE"/>
    <w:rsid w:val="005B5E8D"/>
    <w:rsid w:val="005C0BC4"/>
    <w:rsid w:val="005C37CA"/>
    <w:rsid w:val="005C3B1F"/>
    <w:rsid w:val="005C6E0F"/>
    <w:rsid w:val="005D0718"/>
    <w:rsid w:val="005D0859"/>
    <w:rsid w:val="005D0FC9"/>
    <w:rsid w:val="005D4DAA"/>
    <w:rsid w:val="005D56DC"/>
    <w:rsid w:val="005D58C1"/>
    <w:rsid w:val="005D6243"/>
    <w:rsid w:val="005E1A18"/>
    <w:rsid w:val="005E3B5F"/>
    <w:rsid w:val="005E4E39"/>
    <w:rsid w:val="005E7BF6"/>
    <w:rsid w:val="005F28CD"/>
    <w:rsid w:val="005F2B36"/>
    <w:rsid w:val="005F2DDF"/>
    <w:rsid w:val="005F5F3C"/>
    <w:rsid w:val="005F70B8"/>
    <w:rsid w:val="00600E51"/>
    <w:rsid w:val="006047A1"/>
    <w:rsid w:val="006067DF"/>
    <w:rsid w:val="00606BA1"/>
    <w:rsid w:val="00616E00"/>
    <w:rsid w:val="00620962"/>
    <w:rsid w:val="006229CB"/>
    <w:rsid w:val="006234B4"/>
    <w:rsid w:val="00625BF6"/>
    <w:rsid w:val="00625FED"/>
    <w:rsid w:val="00630C39"/>
    <w:rsid w:val="00631401"/>
    <w:rsid w:val="00631CD0"/>
    <w:rsid w:val="00634C6D"/>
    <w:rsid w:val="006360B7"/>
    <w:rsid w:val="00640705"/>
    <w:rsid w:val="00641143"/>
    <w:rsid w:val="006416CA"/>
    <w:rsid w:val="00644CCC"/>
    <w:rsid w:val="00645477"/>
    <w:rsid w:val="00646120"/>
    <w:rsid w:val="006506C1"/>
    <w:rsid w:val="00650854"/>
    <w:rsid w:val="00651E17"/>
    <w:rsid w:val="00652BEC"/>
    <w:rsid w:val="006534DC"/>
    <w:rsid w:val="00653E9B"/>
    <w:rsid w:val="00653FD7"/>
    <w:rsid w:val="006543A2"/>
    <w:rsid w:val="00655813"/>
    <w:rsid w:val="006578C6"/>
    <w:rsid w:val="00660641"/>
    <w:rsid w:val="00660B38"/>
    <w:rsid w:val="00660B80"/>
    <w:rsid w:val="00660C92"/>
    <w:rsid w:val="00661ECD"/>
    <w:rsid w:val="00664BF4"/>
    <w:rsid w:val="00665703"/>
    <w:rsid w:val="00666526"/>
    <w:rsid w:val="006673B9"/>
    <w:rsid w:val="00670516"/>
    <w:rsid w:val="0067055B"/>
    <w:rsid w:val="00674D11"/>
    <w:rsid w:val="00674D48"/>
    <w:rsid w:val="00675BB4"/>
    <w:rsid w:val="00676419"/>
    <w:rsid w:val="00676D81"/>
    <w:rsid w:val="00683048"/>
    <w:rsid w:val="0068457D"/>
    <w:rsid w:val="00684663"/>
    <w:rsid w:val="006861EE"/>
    <w:rsid w:val="006876C6"/>
    <w:rsid w:val="0069013D"/>
    <w:rsid w:val="006911B4"/>
    <w:rsid w:val="00691EAA"/>
    <w:rsid w:val="00695DDD"/>
    <w:rsid w:val="00696069"/>
    <w:rsid w:val="006964FA"/>
    <w:rsid w:val="006971AA"/>
    <w:rsid w:val="006972F9"/>
    <w:rsid w:val="006A09F3"/>
    <w:rsid w:val="006A10E2"/>
    <w:rsid w:val="006A1D36"/>
    <w:rsid w:val="006A2633"/>
    <w:rsid w:val="006A2E05"/>
    <w:rsid w:val="006A47FD"/>
    <w:rsid w:val="006B18D6"/>
    <w:rsid w:val="006B5ECD"/>
    <w:rsid w:val="006B6BA1"/>
    <w:rsid w:val="006C144D"/>
    <w:rsid w:val="006C272F"/>
    <w:rsid w:val="006C4C88"/>
    <w:rsid w:val="006C53BB"/>
    <w:rsid w:val="006C5A03"/>
    <w:rsid w:val="006C6CEE"/>
    <w:rsid w:val="006C74F2"/>
    <w:rsid w:val="006C79C1"/>
    <w:rsid w:val="006D2BE0"/>
    <w:rsid w:val="006D4BDE"/>
    <w:rsid w:val="006D60F9"/>
    <w:rsid w:val="006D6677"/>
    <w:rsid w:val="006E46E5"/>
    <w:rsid w:val="006E6F47"/>
    <w:rsid w:val="006F0E80"/>
    <w:rsid w:val="006F2279"/>
    <w:rsid w:val="006F310F"/>
    <w:rsid w:val="006F352A"/>
    <w:rsid w:val="006F390D"/>
    <w:rsid w:val="006F39F3"/>
    <w:rsid w:val="006F55DA"/>
    <w:rsid w:val="006F5B6A"/>
    <w:rsid w:val="00704B50"/>
    <w:rsid w:val="00706A6F"/>
    <w:rsid w:val="00713625"/>
    <w:rsid w:val="00714FD4"/>
    <w:rsid w:val="00717FB5"/>
    <w:rsid w:val="00720DB9"/>
    <w:rsid w:val="00722EB7"/>
    <w:rsid w:val="00724421"/>
    <w:rsid w:val="00724F39"/>
    <w:rsid w:val="007259C0"/>
    <w:rsid w:val="00727BC8"/>
    <w:rsid w:val="007310BD"/>
    <w:rsid w:val="0073368F"/>
    <w:rsid w:val="00733BD5"/>
    <w:rsid w:val="007341FE"/>
    <w:rsid w:val="007361F3"/>
    <w:rsid w:val="0073695E"/>
    <w:rsid w:val="00740A2E"/>
    <w:rsid w:val="00741106"/>
    <w:rsid w:val="0074114F"/>
    <w:rsid w:val="00745E76"/>
    <w:rsid w:val="00750A1F"/>
    <w:rsid w:val="00750B52"/>
    <w:rsid w:val="00751E89"/>
    <w:rsid w:val="00753E4B"/>
    <w:rsid w:val="007540EE"/>
    <w:rsid w:val="00757865"/>
    <w:rsid w:val="00757D17"/>
    <w:rsid w:val="007604FD"/>
    <w:rsid w:val="00765A33"/>
    <w:rsid w:val="00770DA6"/>
    <w:rsid w:val="00771546"/>
    <w:rsid w:val="00771C8F"/>
    <w:rsid w:val="00773ADB"/>
    <w:rsid w:val="00774BA1"/>
    <w:rsid w:val="00776869"/>
    <w:rsid w:val="007776CA"/>
    <w:rsid w:val="007836A9"/>
    <w:rsid w:val="00785B79"/>
    <w:rsid w:val="00786241"/>
    <w:rsid w:val="00790DB3"/>
    <w:rsid w:val="007917C2"/>
    <w:rsid w:val="00793F8C"/>
    <w:rsid w:val="00794A60"/>
    <w:rsid w:val="0079683E"/>
    <w:rsid w:val="00796D94"/>
    <w:rsid w:val="007A151B"/>
    <w:rsid w:val="007A391A"/>
    <w:rsid w:val="007A3ABD"/>
    <w:rsid w:val="007A43D0"/>
    <w:rsid w:val="007A4BB6"/>
    <w:rsid w:val="007A5388"/>
    <w:rsid w:val="007B02B5"/>
    <w:rsid w:val="007B3E04"/>
    <w:rsid w:val="007B6A08"/>
    <w:rsid w:val="007B7360"/>
    <w:rsid w:val="007C0091"/>
    <w:rsid w:val="007C1CE7"/>
    <w:rsid w:val="007C5FC4"/>
    <w:rsid w:val="007C6147"/>
    <w:rsid w:val="007C7D26"/>
    <w:rsid w:val="007D04E7"/>
    <w:rsid w:val="007D1CEC"/>
    <w:rsid w:val="007D4D4F"/>
    <w:rsid w:val="007D7D67"/>
    <w:rsid w:val="007E00B4"/>
    <w:rsid w:val="007E01AE"/>
    <w:rsid w:val="007E191F"/>
    <w:rsid w:val="007E3247"/>
    <w:rsid w:val="007E50DF"/>
    <w:rsid w:val="007E5B7A"/>
    <w:rsid w:val="007E7824"/>
    <w:rsid w:val="007F0E70"/>
    <w:rsid w:val="007F1DDA"/>
    <w:rsid w:val="007F4480"/>
    <w:rsid w:val="007F4ECB"/>
    <w:rsid w:val="007F55DA"/>
    <w:rsid w:val="007F5C34"/>
    <w:rsid w:val="007F5D64"/>
    <w:rsid w:val="007F73B6"/>
    <w:rsid w:val="007F7C98"/>
    <w:rsid w:val="007F7C99"/>
    <w:rsid w:val="00801646"/>
    <w:rsid w:val="008016E6"/>
    <w:rsid w:val="00803102"/>
    <w:rsid w:val="0080630A"/>
    <w:rsid w:val="008069F6"/>
    <w:rsid w:val="00807B6C"/>
    <w:rsid w:val="008102AD"/>
    <w:rsid w:val="00813203"/>
    <w:rsid w:val="008161BF"/>
    <w:rsid w:val="00820946"/>
    <w:rsid w:val="00820EA1"/>
    <w:rsid w:val="00823B95"/>
    <w:rsid w:val="00823F9A"/>
    <w:rsid w:val="0082641A"/>
    <w:rsid w:val="00830D86"/>
    <w:rsid w:val="00832F2D"/>
    <w:rsid w:val="008344AF"/>
    <w:rsid w:val="00835482"/>
    <w:rsid w:val="008360F1"/>
    <w:rsid w:val="008367D1"/>
    <w:rsid w:val="00836CDB"/>
    <w:rsid w:val="00837500"/>
    <w:rsid w:val="008402ED"/>
    <w:rsid w:val="00842C36"/>
    <w:rsid w:val="0084336F"/>
    <w:rsid w:val="00844372"/>
    <w:rsid w:val="00845D4C"/>
    <w:rsid w:val="008462E4"/>
    <w:rsid w:val="00846655"/>
    <w:rsid w:val="00850849"/>
    <w:rsid w:val="00853293"/>
    <w:rsid w:val="0085346B"/>
    <w:rsid w:val="008565C3"/>
    <w:rsid w:val="00856DA4"/>
    <w:rsid w:val="00860506"/>
    <w:rsid w:val="008620A5"/>
    <w:rsid w:val="00863344"/>
    <w:rsid w:val="00863A35"/>
    <w:rsid w:val="008650D1"/>
    <w:rsid w:val="00865BE6"/>
    <w:rsid w:val="008703AA"/>
    <w:rsid w:val="00871A86"/>
    <w:rsid w:val="00872042"/>
    <w:rsid w:val="008733F2"/>
    <w:rsid w:val="00873828"/>
    <w:rsid w:val="0087461C"/>
    <w:rsid w:val="00874A4E"/>
    <w:rsid w:val="0087725B"/>
    <w:rsid w:val="00883CF3"/>
    <w:rsid w:val="00884DD0"/>
    <w:rsid w:val="00885935"/>
    <w:rsid w:val="00886B39"/>
    <w:rsid w:val="0088791B"/>
    <w:rsid w:val="008906AE"/>
    <w:rsid w:val="00890C3B"/>
    <w:rsid w:val="0089368B"/>
    <w:rsid w:val="00894693"/>
    <w:rsid w:val="008A29D6"/>
    <w:rsid w:val="008A4BDE"/>
    <w:rsid w:val="008B49B1"/>
    <w:rsid w:val="008B50A9"/>
    <w:rsid w:val="008B60AD"/>
    <w:rsid w:val="008C0DF2"/>
    <w:rsid w:val="008C2949"/>
    <w:rsid w:val="008C4805"/>
    <w:rsid w:val="008C538A"/>
    <w:rsid w:val="008C5F85"/>
    <w:rsid w:val="008C6EED"/>
    <w:rsid w:val="008D2D94"/>
    <w:rsid w:val="008D599F"/>
    <w:rsid w:val="008D5CE6"/>
    <w:rsid w:val="008E2E85"/>
    <w:rsid w:val="008E363C"/>
    <w:rsid w:val="008E4673"/>
    <w:rsid w:val="008E5E5A"/>
    <w:rsid w:val="008E7004"/>
    <w:rsid w:val="008F4026"/>
    <w:rsid w:val="008F534B"/>
    <w:rsid w:val="008F57A4"/>
    <w:rsid w:val="008F609D"/>
    <w:rsid w:val="00901A09"/>
    <w:rsid w:val="00903D5E"/>
    <w:rsid w:val="0090662B"/>
    <w:rsid w:val="00910334"/>
    <w:rsid w:val="00910EDD"/>
    <w:rsid w:val="00913E5B"/>
    <w:rsid w:val="00916332"/>
    <w:rsid w:val="0092362A"/>
    <w:rsid w:val="009265B2"/>
    <w:rsid w:val="00926FC1"/>
    <w:rsid w:val="00927198"/>
    <w:rsid w:val="00933110"/>
    <w:rsid w:val="00934BFD"/>
    <w:rsid w:val="0093741F"/>
    <w:rsid w:val="009514DC"/>
    <w:rsid w:val="00954D16"/>
    <w:rsid w:val="00960230"/>
    <w:rsid w:val="009658AA"/>
    <w:rsid w:val="0096673F"/>
    <w:rsid w:val="00970E6C"/>
    <w:rsid w:val="00971122"/>
    <w:rsid w:val="009752F4"/>
    <w:rsid w:val="00975E77"/>
    <w:rsid w:val="00977324"/>
    <w:rsid w:val="00982428"/>
    <w:rsid w:val="00983EFB"/>
    <w:rsid w:val="00983FEF"/>
    <w:rsid w:val="009843C8"/>
    <w:rsid w:val="0098566B"/>
    <w:rsid w:val="00990953"/>
    <w:rsid w:val="009927DC"/>
    <w:rsid w:val="009931B8"/>
    <w:rsid w:val="009939EF"/>
    <w:rsid w:val="00995D86"/>
    <w:rsid w:val="009971C1"/>
    <w:rsid w:val="009A0302"/>
    <w:rsid w:val="009A1413"/>
    <w:rsid w:val="009A3557"/>
    <w:rsid w:val="009A3E21"/>
    <w:rsid w:val="009A5C1F"/>
    <w:rsid w:val="009A6135"/>
    <w:rsid w:val="009B3EA9"/>
    <w:rsid w:val="009B5630"/>
    <w:rsid w:val="009B589A"/>
    <w:rsid w:val="009B5ABD"/>
    <w:rsid w:val="009B6917"/>
    <w:rsid w:val="009B738B"/>
    <w:rsid w:val="009C0841"/>
    <w:rsid w:val="009C303F"/>
    <w:rsid w:val="009C67BD"/>
    <w:rsid w:val="009C7AA2"/>
    <w:rsid w:val="009C7D41"/>
    <w:rsid w:val="009D1763"/>
    <w:rsid w:val="009D45E9"/>
    <w:rsid w:val="009D67F0"/>
    <w:rsid w:val="009D724E"/>
    <w:rsid w:val="009E0938"/>
    <w:rsid w:val="009E2AFE"/>
    <w:rsid w:val="009E2B62"/>
    <w:rsid w:val="009E2D9F"/>
    <w:rsid w:val="009E35F0"/>
    <w:rsid w:val="009E4721"/>
    <w:rsid w:val="009E6528"/>
    <w:rsid w:val="009E6A97"/>
    <w:rsid w:val="009E7433"/>
    <w:rsid w:val="009F0BBB"/>
    <w:rsid w:val="009F43D7"/>
    <w:rsid w:val="009F47B7"/>
    <w:rsid w:val="009F48E7"/>
    <w:rsid w:val="009F533F"/>
    <w:rsid w:val="009F6403"/>
    <w:rsid w:val="009F77D9"/>
    <w:rsid w:val="009F7FF4"/>
    <w:rsid w:val="00A00F98"/>
    <w:rsid w:val="00A04D9A"/>
    <w:rsid w:val="00A056C5"/>
    <w:rsid w:val="00A056FF"/>
    <w:rsid w:val="00A068F7"/>
    <w:rsid w:val="00A077B9"/>
    <w:rsid w:val="00A108C2"/>
    <w:rsid w:val="00A13651"/>
    <w:rsid w:val="00A148CC"/>
    <w:rsid w:val="00A1688D"/>
    <w:rsid w:val="00A17DDA"/>
    <w:rsid w:val="00A20006"/>
    <w:rsid w:val="00A201CD"/>
    <w:rsid w:val="00A2032B"/>
    <w:rsid w:val="00A20F6D"/>
    <w:rsid w:val="00A2179B"/>
    <w:rsid w:val="00A21FC1"/>
    <w:rsid w:val="00A23507"/>
    <w:rsid w:val="00A240CD"/>
    <w:rsid w:val="00A245EE"/>
    <w:rsid w:val="00A26C52"/>
    <w:rsid w:val="00A30C54"/>
    <w:rsid w:val="00A30E29"/>
    <w:rsid w:val="00A31CE6"/>
    <w:rsid w:val="00A325C6"/>
    <w:rsid w:val="00A33A92"/>
    <w:rsid w:val="00A33ED3"/>
    <w:rsid w:val="00A34D94"/>
    <w:rsid w:val="00A35235"/>
    <w:rsid w:val="00A356EB"/>
    <w:rsid w:val="00A36806"/>
    <w:rsid w:val="00A36BF7"/>
    <w:rsid w:val="00A407A8"/>
    <w:rsid w:val="00A41DC3"/>
    <w:rsid w:val="00A46AE9"/>
    <w:rsid w:val="00A50685"/>
    <w:rsid w:val="00A50C7D"/>
    <w:rsid w:val="00A51A0E"/>
    <w:rsid w:val="00A51E51"/>
    <w:rsid w:val="00A5347B"/>
    <w:rsid w:val="00A536BA"/>
    <w:rsid w:val="00A538D9"/>
    <w:rsid w:val="00A64316"/>
    <w:rsid w:val="00A64AC4"/>
    <w:rsid w:val="00A6536F"/>
    <w:rsid w:val="00A653E4"/>
    <w:rsid w:val="00A711F7"/>
    <w:rsid w:val="00A717F7"/>
    <w:rsid w:val="00A7243C"/>
    <w:rsid w:val="00A741A7"/>
    <w:rsid w:val="00A76166"/>
    <w:rsid w:val="00A77430"/>
    <w:rsid w:val="00A77D0C"/>
    <w:rsid w:val="00A818BC"/>
    <w:rsid w:val="00A82CBE"/>
    <w:rsid w:val="00A85C64"/>
    <w:rsid w:val="00A86A87"/>
    <w:rsid w:val="00A87D1A"/>
    <w:rsid w:val="00A92A03"/>
    <w:rsid w:val="00A97066"/>
    <w:rsid w:val="00AA41D9"/>
    <w:rsid w:val="00AA48A9"/>
    <w:rsid w:val="00AA739C"/>
    <w:rsid w:val="00AB16BD"/>
    <w:rsid w:val="00AB1E8B"/>
    <w:rsid w:val="00AB6B76"/>
    <w:rsid w:val="00AC4840"/>
    <w:rsid w:val="00AC5CCD"/>
    <w:rsid w:val="00AD2A07"/>
    <w:rsid w:val="00AD2A5D"/>
    <w:rsid w:val="00AD436B"/>
    <w:rsid w:val="00AD548E"/>
    <w:rsid w:val="00AD5EEB"/>
    <w:rsid w:val="00AD6B4D"/>
    <w:rsid w:val="00AD7C0C"/>
    <w:rsid w:val="00AE0BEB"/>
    <w:rsid w:val="00AE1305"/>
    <w:rsid w:val="00AE1D0A"/>
    <w:rsid w:val="00AE2B67"/>
    <w:rsid w:val="00AE427E"/>
    <w:rsid w:val="00AF0FE7"/>
    <w:rsid w:val="00AF1536"/>
    <w:rsid w:val="00AF1D88"/>
    <w:rsid w:val="00AF2539"/>
    <w:rsid w:val="00AF3E7D"/>
    <w:rsid w:val="00AF6A10"/>
    <w:rsid w:val="00B051C8"/>
    <w:rsid w:val="00B07A9B"/>
    <w:rsid w:val="00B10E50"/>
    <w:rsid w:val="00B1127B"/>
    <w:rsid w:val="00B11A8E"/>
    <w:rsid w:val="00B15182"/>
    <w:rsid w:val="00B15EA2"/>
    <w:rsid w:val="00B165C5"/>
    <w:rsid w:val="00B2085C"/>
    <w:rsid w:val="00B214D7"/>
    <w:rsid w:val="00B25BD2"/>
    <w:rsid w:val="00B26413"/>
    <w:rsid w:val="00B34CF3"/>
    <w:rsid w:val="00B365DB"/>
    <w:rsid w:val="00B37ECC"/>
    <w:rsid w:val="00B43054"/>
    <w:rsid w:val="00B447A6"/>
    <w:rsid w:val="00B44809"/>
    <w:rsid w:val="00B47881"/>
    <w:rsid w:val="00B50179"/>
    <w:rsid w:val="00B52312"/>
    <w:rsid w:val="00B532FD"/>
    <w:rsid w:val="00B5419E"/>
    <w:rsid w:val="00B55352"/>
    <w:rsid w:val="00B60548"/>
    <w:rsid w:val="00B61A28"/>
    <w:rsid w:val="00B6223D"/>
    <w:rsid w:val="00B6269A"/>
    <w:rsid w:val="00B62886"/>
    <w:rsid w:val="00B66E77"/>
    <w:rsid w:val="00B73250"/>
    <w:rsid w:val="00B75ADA"/>
    <w:rsid w:val="00B761A9"/>
    <w:rsid w:val="00B82651"/>
    <w:rsid w:val="00B833EB"/>
    <w:rsid w:val="00B859C5"/>
    <w:rsid w:val="00B8659D"/>
    <w:rsid w:val="00B87100"/>
    <w:rsid w:val="00B872C6"/>
    <w:rsid w:val="00B906D9"/>
    <w:rsid w:val="00B91598"/>
    <w:rsid w:val="00B92FF8"/>
    <w:rsid w:val="00B93082"/>
    <w:rsid w:val="00B9392D"/>
    <w:rsid w:val="00B940A7"/>
    <w:rsid w:val="00B972EE"/>
    <w:rsid w:val="00BA04CA"/>
    <w:rsid w:val="00BA1FA3"/>
    <w:rsid w:val="00BA2363"/>
    <w:rsid w:val="00BA2FAD"/>
    <w:rsid w:val="00BA3711"/>
    <w:rsid w:val="00BA3780"/>
    <w:rsid w:val="00BA47E4"/>
    <w:rsid w:val="00BB09AC"/>
    <w:rsid w:val="00BB1F4E"/>
    <w:rsid w:val="00BB2EA7"/>
    <w:rsid w:val="00BB46F8"/>
    <w:rsid w:val="00BB7181"/>
    <w:rsid w:val="00BB76EB"/>
    <w:rsid w:val="00BC0D1E"/>
    <w:rsid w:val="00BC20DD"/>
    <w:rsid w:val="00BC4121"/>
    <w:rsid w:val="00BC51E3"/>
    <w:rsid w:val="00BC67EC"/>
    <w:rsid w:val="00BC6A66"/>
    <w:rsid w:val="00BD1F8E"/>
    <w:rsid w:val="00BD23B1"/>
    <w:rsid w:val="00BD24C7"/>
    <w:rsid w:val="00BD3EC2"/>
    <w:rsid w:val="00BD4935"/>
    <w:rsid w:val="00BD5E10"/>
    <w:rsid w:val="00BE1463"/>
    <w:rsid w:val="00BE360F"/>
    <w:rsid w:val="00BE66EC"/>
    <w:rsid w:val="00BE6776"/>
    <w:rsid w:val="00BF10AB"/>
    <w:rsid w:val="00BF17AB"/>
    <w:rsid w:val="00BF39FE"/>
    <w:rsid w:val="00BF41DE"/>
    <w:rsid w:val="00BF4408"/>
    <w:rsid w:val="00BF64AE"/>
    <w:rsid w:val="00BF7D2F"/>
    <w:rsid w:val="00C007B3"/>
    <w:rsid w:val="00C009CD"/>
    <w:rsid w:val="00C0370B"/>
    <w:rsid w:val="00C04EC2"/>
    <w:rsid w:val="00C122E2"/>
    <w:rsid w:val="00C130DC"/>
    <w:rsid w:val="00C15693"/>
    <w:rsid w:val="00C17F65"/>
    <w:rsid w:val="00C20D55"/>
    <w:rsid w:val="00C21213"/>
    <w:rsid w:val="00C22D5D"/>
    <w:rsid w:val="00C23543"/>
    <w:rsid w:val="00C240C8"/>
    <w:rsid w:val="00C24F34"/>
    <w:rsid w:val="00C25A44"/>
    <w:rsid w:val="00C25D99"/>
    <w:rsid w:val="00C27BAC"/>
    <w:rsid w:val="00C30725"/>
    <w:rsid w:val="00C31CA4"/>
    <w:rsid w:val="00C31D6A"/>
    <w:rsid w:val="00C32C91"/>
    <w:rsid w:val="00C333FD"/>
    <w:rsid w:val="00C33F0A"/>
    <w:rsid w:val="00C3558D"/>
    <w:rsid w:val="00C36DC2"/>
    <w:rsid w:val="00C374C1"/>
    <w:rsid w:val="00C37CE6"/>
    <w:rsid w:val="00C37CEA"/>
    <w:rsid w:val="00C4046C"/>
    <w:rsid w:val="00C40C9B"/>
    <w:rsid w:val="00C41282"/>
    <w:rsid w:val="00C41A0A"/>
    <w:rsid w:val="00C436FA"/>
    <w:rsid w:val="00C4471F"/>
    <w:rsid w:val="00C45447"/>
    <w:rsid w:val="00C50585"/>
    <w:rsid w:val="00C506DD"/>
    <w:rsid w:val="00C549FB"/>
    <w:rsid w:val="00C566FC"/>
    <w:rsid w:val="00C615FC"/>
    <w:rsid w:val="00C63FA7"/>
    <w:rsid w:val="00C73164"/>
    <w:rsid w:val="00C7325E"/>
    <w:rsid w:val="00C73ED9"/>
    <w:rsid w:val="00C749D7"/>
    <w:rsid w:val="00C765F9"/>
    <w:rsid w:val="00C778A8"/>
    <w:rsid w:val="00C82BDA"/>
    <w:rsid w:val="00C869E0"/>
    <w:rsid w:val="00C92313"/>
    <w:rsid w:val="00C93CB7"/>
    <w:rsid w:val="00C9547B"/>
    <w:rsid w:val="00C969CC"/>
    <w:rsid w:val="00C96E98"/>
    <w:rsid w:val="00CA2DD0"/>
    <w:rsid w:val="00CA780E"/>
    <w:rsid w:val="00CB32B8"/>
    <w:rsid w:val="00CB3CF6"/>
    <w:rsid w:val="00CC2202"/>
    <w:rsid w:val="00CC3869"/>
    <w:rsid w:val="00CC3EC0"/>
    <w:rsid w:val="00CD1A0D"/>
    <w:rsid w:val="00CD2E71"/>
    <w:rsid w:val="00CD4287"/>
    <w:rsid w:val="00CD42F0"/>
    <w:rsid w:val="00CD4AB4"/>
    <w:rsid w:val="00CD4EFA"/>
    <w:rsid w:val="00CE0279"/>
    <w:rsid w:val="00CE0541"/>
    <w:rsid w:val="00CE0CE0"/>
    <w:rsid w:val="00CE0E03"/>
    <w:rsid w:val="00CE43EF"/>
    <w:rsid w:val="00CE4518"/>
    <w:rsid w:val="00CE7F6A"/>
    <w:rsid w:val="00CF25FE"/>
    <w:rsid w:val="00CF56E4"/>
    <w:rsid w:val="00CF6AB2"/>
    <w:rsid w:val="00D002AD"/>
    <w:rsid w:val="00D00C43"/>
    <w:rsid w:val="00D02644"/>
    <w:rsid w:val="00D0267A"/>
    <w:rsid w:val="00D034BA"/>
    <w:rsid w:val="00D04B8F"/>
    <w:rsid w:val="00D06281"/>
    <w:rsid w:val="00D1003F"/>
    <w:rsid w:val="00D1546B"/>
    <w:rsid w:val="00D155F5"/>
    <w:rsid w:val="00D16E65"/>
    <w:rsid w:val="00D16FB8"/>
    <w:rsid w:val="00D17765"/>
    <w:rsid w:val="00D17892"/>
    <w:rsid w:val="00D22B43"/>
    <w:rsid w:val="00D23E25"/>
    <w:rsid w:val="00D34129"/>
    <w:rsid w:val="00D3673B"/>
    <w:rsid w:val="00D40F03"/>
    <w:rsid w:val="00D425C9"/>
    <w:rsid w:val="00D4327E"/>
    <w:rsid w:val="00D44283"/>
    <w:rsid w:val="00D4549E"/>
    <w:rsid w:val="00D46E4E"/>
    <w:rsid w:val="00D47065"/>
    <w:rsid w:val="00D5109C"/>
    <w:rsid w:val="00D518A6"/>
    <w:rsid w:val="00D52168"/>
    <w:rsid w:val="00D527BD"/>
    <w:rsid w:val="00D52CCE"/>
    <w:rsid w:val="00D536AE"/>
    <w:rsid w:val="00D53948"/>
    <w:rsid w:val="00D53A99"/>
    <w:rsid w:val="00D542A2"/>
    <w:rsid w:val="00D5448C"/>
    <w:rsid w:val="00D60683"/>
    <w:rsid w:val="00D60FE6"/>
    <w:rsid w:val="00D6236D"/>
    <w:rsid w:val="00D723BC"/>
    <w:rsid w:val="00D749E6"/>
    <w:rsid w:val="00D758C1"/>
    <w:rsid w:val="00D77410"/>
    <w:rsid w:val="00D77A38"/>
    <w:rsid w:val="00D81684"/>
    <w:rsid w:val="00D82F5F"/>
    <w:rsid w:val="00D83464"/>
    <w:rsid w:val="00D861A9"/>
    <w:rsid w:val="00D87104"/>
    <w:rsid w:val="00D87B77"/>
    <w:rsid w:val="00D93BD7"/>
    <w:rsid w:val="00D94523"/>
    <w:rsid w:val="00D97E7F"/>
    <w:rsid w:val="00DA08AF"/>
    <w:rsid w:val="00DA0ADE"/>
    <w:rsid w:val="00DA1991"/>
    <w:rsid w:val="00DA2E41"/>
    <w:rsid w:val="00DA5CC2"/>
    <w:rsid w:val="00DA5D90"/>
    <w:rsid w:val="00DA67B3"/>
    <w:rsid w:val="00DA7F9F"/>
    <w:rsid w:val="00DB0E8D"/>
    <w:rsid w:val="00DB0FBE"/>
    <w:rsid w:val="00DB27BC"/>
    <w:rsid w:val="00DB2FF3"/>
    <w:rsid w:val="00DB5ECD"/>
    <w:rsid w:val="00DB67C6"/>
    <w:rsid w:val="00DB6FD9"/>
    <w:rsid w:val="00DC4CE1"/>
    <w:rsid w:val="00DC66D7"/>
    <w:rsid w:val="00DC7034"/>
    <w:rsid w:val="00DC7510"/>
    <w:rsid w:val="00DD000E"/>
    <w:rsid w:val="00DD0114"/>
    <w:rsid w:val="00DD061C"/>
    <w:rsid w:val="00DD0DFE"/>
    <w:rsid w:val="00DD1FB4"/>
    <w:rsid w:val="00DD221B"/>
    <w:rsid w:val="00DD2A00"/>
    <w:rsid w:val="00DD490A"/>
    <w:rsid w:val="00DD5017"/>
    <w:rsid w:val="00DE2430"/>
    <w:rsid w:val="00DE26E1"/>
    <w:rsid w:val="00DE2E5A"/>
    <w:rsid w:val="00DE7ACD"/>
    <w:rsid w:val="00DF39F5"/>
    <w:rsid w:val="00DF46CF"/>
    <w:rsid w:val="00DF6A34"/>
    <w:rsid w:val="00E0190F"/>
    <w:rsid w:val="00E0197C"/>
    <w:rsid w:val="00E0279D"/>
    <w:rsid w:val="00E0358B"/>
    <w:rsid w:val="00E05EB9"/>
    <w:rsid w:val="00E06939"/>
    <w:rsid w:val="00E12C75"/>
    <w:rsid w:val="00E13404"/>
    <w:rsid w:val="00E135C6"/>
    <w:rsid w:val="00E136C9"/>
    <w:rsid w:val="00E14083"/>
    <w:rsid w:val="00E14A2B"/>
    <w:rsid w:val="00E155D3"/>
    <w:rsid w:val="00E21474"/>
    <w:rsid w:val="00E22F32"/>
    <w:rsid w:val="00E2528C"/>
    <w:rsid w:val="00E25B65"/>
    <w:rsid w:val="00E308F6"/>
    <w:rsid w:val="00E3250D"/>
    <w:rsid w:val="00E3412C"/>
    <w:rsid w:val="00E341B6"/>
    <w:rsid w:val="00E34B4A"/>
    <w:rsid w:val="00E34D08"/>
    <w:rsid w:val="00E426B4"/>
    <w:rsid w:val="00E4538D"/>
    <w:rsid w:val="00E45FD6"/>
    <w:rsid w:val="00E46612"/>
    <w:rsid w:val="00E47BFD"/>
    <w:rsid w:val="00E578FB"/>
    <w:rsid w:val="00E649D2"/>
    <w:rsid w:val="00E67066"/>
    <w:rsid w:val="00E76E07"/>
    <w:rsid w:val="00E81AD1"/>
    <w:rsid w:val="00E82453"/>
    <w:rsid w:val="00E871D2"/>
    <w:rsid w:val="00E90EE9"/>
    <w:rsid w:val="00E92BFE"/>
    <w:rsid w:val="00E92D72"/>
    <w:rsid w:val="00E9390B"/>
    <w:rsid w:val="00E93F1E"/>
    <w:rsid w:val="00E943D0"/>
    <w:rsid w:val="00E964CA"/>
    <w:rsid w:val="00E97F80"/>
    <w:rsid w:val="00EA0386"/>
    <w:rsid w:val="00EA458B"/>
    <w:rsid w:val="00EA538A"/>
    <w:rsid w:val="00EA5ED6"/>
    <w:rsid w:val="00EA5F36"/>
    <w:rsid w:val="00EA7D6D"/>
    <w:rsid w:val="00EB06F0"/>
    <w:rsid w:val="00EB4241"/>
    <w:rsid w:val="00EB4C88"/>
    <w:rsid w:val="00EB5BF8"/>
    <w:rsid w:val="00EB630B"/>
    <w:rsid w:val="00EB6A61"/>
    <w:rsid w:val="00EB6C86"/>
    <w:rsid w:val="00EC0FF1"/>
    <w:rsid w:val="00EC1310"/>
    <w:rsid w:val="00EC228C"/>
    <w:rsid w:val="00EC50E5"/>
    <w:rsid w:val="00EC573E"/>
    <w:rsid w:val="00ED1A89"/>
    <w:rsid w:val="00ED1F0E"/>
    <w:rsid w:val="00ED31E0"/>
    <w:rsid w:val="00EE129B"/>
    <w:rsid w:val="00EE54D4"/>
    <w:rsid w:val="00EE56CC"/>
    <w:rsid w:val="00EE5FD0"/>
    <w:rsid w:val="00EF0754"/>
    <w:rsid w:val="00EF52AD"/>
    <w:rsid w:val="00EF5DFB"/>
    <w:rsid w:val="00F006F0"/>
    <w:rsid w:val="00F015C0"/>
    <w:rsid w:val="00F0544B"/>
    <w:rsid w:val="00F077B3"/>
    <w:rsid w:val="00F11FC6"/>
    <w:rsid w:val="00F154F9"/>
    <w:rsid w:val="00F15609"/>
    <w:rsid w:val="00F158FA"/>
    <w:rsid w:val="00F21CF1"/>
    <w:rsid w:val="00F3078A"/>
    <w:rsid w:val="00F313B1"/>
    <w:rsid w:val="00F32A9C"/>
    <w:rsid w:val="00F33621"/>
    <w:rsid w:val="00F3540D"/>
    <w:rsid w:val="00F36524"/>
    <w:rsid w:val="00F377E2"/>
    <w:rsid w:val="00F412FA"/>
    <w:rsid w:val="00F5074E"/>
    <w:rsid w:val="00F508D2"/>
    <w:rsid w:val="00F543ED"/>
    <w:rsid w:val="00F61B4E"/>
    <w:rsid w:val="00F62A38"/>
    <w:rsid w:val="00F6433A"/>
    <w:rsid w:val="00F6448E"/>
    <w:rsid w:val="00F65B2A"/>
    <w:rsid w:val="00F66210"/>
    <w:rsid w:val="00F6717B"/>
    <w:rsid w:val="00F6738F"/>
    <w:rsid w:val="00F67B3E"/>
    <w:rsid w:val="00F706D7"/>
    <w:rsid w:val="00F75D86"/>
    <w:rsid w:val="00F829E4"/>
    <w:rsid w:val="00F83F99"/>
    <w:rsid w:val="00F869C5"/>
    <w:rsid w:val="00F87B8D"/>
    <w:rsid w:val="00F87FF4"/>
    <w:rsid w:val="00F9047B"/>
    <w:rsid w:val="00F908DD"/>
    <w:rsid w:val="00F9380A"/>
    <w:rsid w:val="00F959EB"/>
    <w:rsid w:val="00F965AB"/>
    <w:rsid w:val="00F968BF"/>
    <w:rsid w:val="00F96B34"/>
    <w:rsid w:val="00FA4208"/>
    <w:rsid w:val="00FA4870"/>
    <w:rsid w:val="00FA67B8"/>
    <w:rsid w:val="00FA77E8"/>
    <w:rsid w:val="00FA7A1B"/>
    <w:rsid w:val="00FB096C"/>
    <w:rsid w:val="00FB128D"/>
    <w:rsid w:val="00FB3658"/>
    <w:rsid w:val="00FB3FF6"/>
    <w:rsid w:val="00FB4573"/>
    <w:rsid w:val="00FC2D9B"/>
    <w:rsid w:val="00FC3AB1"/>
    <w:rsid w:val="00FC4677"/>
    <w:rsid w:val="00FC47B1"/>
    <w:rsid w:val="00FD1598"/>
    <w:rsid w:val="00FD6243"/>
    <w:rsid w:val="00FD7CDC"/>
    <w:rsid w:val="00FD7F11"/>
    <w:rsid w:val="00FE0189"/>
    <w:rsid w:val="00FE1A73"/>
    <w:rsid w:val="00FE22C6"/>
    <w:rsid w:val="00FE463E"/>
    <w:rsid w:val="00FE7E18"/>
    <w:rsid w:val="00FF039E"/>
    <w:rsid w:val="00FF0FDE"/>
    <w:rsid w:val="00FF274B"/>
    <w:rsid w:val="00FF4ED9"/>
    <w:rsid w:val="00FF6AC8"/>
    <w:rsid w:val="00FF6DCF"/>
    <w:rsid w:val="00FF71BA"/>
    <w:rsid w:val="0DA86902"/>
    <w:rsid w:val="2D15502E"/>
    <w:rsid w:val="4D3E02D8"/>
    <w:rsid w:val="5666FF98"/>
    <w:rsid w:val="56BF7B45"/>
    <w:rsid w:val="57196CF2"/>
    <w:rsid w:val="5BCDE856"/>
    <w:rsid w:val="5D334586"/>
    <w:rsid w:val="602E9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533C"/>
  <w15:chartTrackingRefBased/>
  <w15:docId w15:val="{13D9D276-0848-452F-9B8C-D3F7507C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A87"/>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765A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46C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246C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23507"/>
    <w:pPr>
      <w:spacing w:after="0" w:line="240" w:lineRule="auto"/>
      <w:jc w:val="both"/>
    </w:pPr>
    <w:rPr>
      <w:rFonts w:ascii="Calibri" w:eastAsia="MS Mincho" w:hAnsi="Calibri" w:cs="Times New Roman"/>
      <w:sz w:val="24"/>
      <w:lang w:eastAsia="en-GB"/>
    </w:rPr>
  </w:style>
  <w:style w:type="character" w:customStyle="1" w:styleId="NoSpacingChar">
    <w:name w:val="No Spacing Char"/>
    <w:basedOn w:val="DefaultParagraphFont"/>
    <w:link w:val="NoSpacing"/>
    <w:uiPriority w:val="1"/>
    <w:rsid w:val="00A23507"/>
    <w:rPr>
      <w:rFonts w:ascii="Calibri" w:eastAsia="MS Mincho" w:hAnsi="Calibri" w:cs="Times New Roman"/>
      <w:sz w:val="24"/>
      <w:lang w:eastAsia="en-GB"/>
    </w:rPr>
  </w:style>
  <w:style w:type="character" w:styleId="Hyperlink">
    <w:name w:val="Hyperlink"/>
    <w:basedOn w:val="DefaultParagraphFont"/>
    <w:uiPriority w:val="99"/>
    <w:unhideWhenUsed/>
    <w:rsid w:val="00765A33"/>
    <w:rPr>
      <w:color w:val="0563C1" w:themeColor="hyperlink"/>
      <w:u w:val="single"/>
    </w:rPr>
  </w:style>
  <w:style w:type="character" w:customStyle="1" w:styleId="Heading1Char">
    <w:name w:val="Heading 1 Char"/>
    <w:basedOn w:val="DefaultParagraphFont"/>
    <w:link w:val="Heading1"/>
    <w:uiPriority w:val="9"/>
    <w:rsid w:val="00765A33"/>
    <w:rPr>
      <w:rFonts w:asciiTheme="majorHAnsi" w:eastAsiaTheme="majorEastAsia" w:hAnsiTheme="majorHAnsi" w:cstheme="majorBidi"/>
      <w:color w:val="2E74B5" w:themeColor="accent1" w:themeShade="BF"/>
      <w:sz w:val="32"/>
      <w:szCs w:val="32"/>
    </w:rPr>
  </w:style>
  <w:style w:type="paragraph" w:customStyle="1" w:styleId="Default">
    <w:name w:val="Default"/>
    <w:rsid w:val="00765A3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OCHeading">
    <w:name w:val="TOC Heading"/>
    <w:basedOn w:val="Heading1"/>
    <w:next w:val="Normal"/>
    <w:uiPriority w:val="39"/>
    <w:unhideWhenUsed/>
    <w:qFormat/>
    <w:rsid w:val="00765A33"/>
    <w:pPr>
      <w:outlineLvl w:val="9"/>
    </w:pPr>
    <w:rPr>
      <w:lang w:val="en-US"/>
    </w:rPr>
  </w:style>
  <w:style w:type="paragraph" w:styleId="TOC1">
    <w:name w:val="toc 1"/>
    <w:basedOn w:val="Normal"/>
    <w:next w:val="Normal"/>
    <w:autoRedefine/>
    <w:uiPriority w:val="39"/>
    <w:unhideWhenUsed/>
    <w:rsid w:val="00793F8C"/>
    <w:pPr>
      <w:tabs>
        <w:tab w:val="right" w:leader="dot" w:pos="9016"/>
      </w:tabs>
      <w:spacing w:after="100" w:line="360" w:lineRule="auto"/>
    </w:pPr>
    <w:rPr>
      <w:b/>
      <w:noProof/>
    </w:rPr>
  </w:style>
  <w:style w:type="paragraph" w:styleId="Header">
    <w:name w:val="header"/>
    <w:basedOn w:val="Normal"/>
    <w:link w:val="HeaderChar"/>
    <w:uiPriority w:val="99"/>
    <w:unhideWhenUsed/>
    <w:rsid w:val="00765A33"/>
    <w:pPr>
      <w:tabs>
        <w:tab w:val="center" w:pos="4513"/>
        <w:tab w:val="right" w:pos="9026"/>
      </w:tabs>
    </w:pPr>
  </w:style>
  <w:style w:type="character" w:customStyle="1" w:styleId="HeaderChar">
    <w:name w:val="Header Char"/>
    <w:basedOn w:val="DefaultParagraphFont"/>
    <w:link w:val="Header"/>
    <w:uiPriority w:val="99"/>
    <w:rsid w:val="00765A33"/>
  </w:style>
  <w:style w:type="paragraph" w:styleId="Footer">
    <w:name w:val="footer"/>
    <w:basedOn w:val="Normal"/>
    <w:link w:val="FooterChar"/>
    <w:uiPriority w:val="99"/>
    <w:unhideWhenUsed/>
    <w:rsid w:val="00765A33"/>
    <w:pPr>
      <w:tabs>
        <w:tab w:val="center" w:pos="4513"/>
        <w:tab w:val="right" w:pos="9026"/>
      </w:tabs>
    </w:pPr>
  </w:style>
  <w:style w:type="character" w:customStyle="1" w:styleId="FooterChar">
    <w:name w:val="Footer Char"/>
    <w:basedOn w:val="DefaultParagraphFont"/>
    <w:link w:val="Footer"/>
    <w:uiPriority w:val="99"/>
    <w:rsid w:val="00765A33"/>
  </w:style>
  <w:style w:type="character" w:customStyle="1" w:styleId="Heading2Char">
    <w:name w:val="Heading 2 Char"/>
    <w:basedOn w:val="DefaultParagraphFont"/>
    <w:link w:val="Heading2"/>
    <w:uiPriority w:val="9"/>
    <w:rsid w:val="001246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246C0"/>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1246C0"/>
    <w:pPr>
      <w:spacing w:after="200" w:line="276" w:lineRule="auto"/>
    </w:pPr>
    <w:rPr>
      <w:rFonts w:eastAsia="Calibri"/>
      <w:b/>
      <w:bCs/>
      <w:sz w:val="20"/>
      <w:szCs w:val="20"/>
    </w:rPr>
  </w:style>
  <w:style w:type="table" w:customStyle="1" w:styleId="GridTable6Colorful-Accent21">
    <w:name w:val="Grid Table 6 Colorful - Accent 21"/>
    <w:basedOn w:val="TableNormal"/>
    <w:uiPriority w:val="51"/>
    <w:rsid w:val="001246C0"/>
    <w:pPr>
      <w:spacing w:after="0" w:line="240" w:lineRule="auto"/>
    </w:pPr>
    <w:rPr>
      <w:rFonts w:ascii="Calibri" w:eastAsia="Calibri" w:hAnsi="Calibri" w:cs="Times New Roman"/>
      <w:color w:val="C45911" w:themeColor="accent2" w:themeShade="BF"/>
      <w:sz w:val="20"/>
      <w:szCs w:val="20"/>
      <w:lang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AB6B76"/>
    <w:pPr>
      <w:spacing w:after="200" w:line="276" w:lineRule="auto"/>
      <w:ind w:left="720"/>
      <w:contextualSpacing/>
    </w:pPr>
    <w:rPr>
      <w:rFonts w:eastAsia="Calibri"/>
    </w:rPr>
  </w:style>
  <w:style w:type="paragraph" w:styleId="Title">
    <w:name w:val="Title"/>
    <w:basedOn w:val="Normal"/>
    <w:next w:val="Normal"/>
    <w:link w:val="TitleChar"/>
    <w:uiPriority w:val="10"/>
    <w:qFormat/>
    <w:rsid w:val="00AB6B76"/>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AB6B76"/>
    <w:rPr>
      <w:rFonts w:ascii="Cambria" w:eastAsia="Times New Roman" w:hAnsi="Cambria" w:cs="Times New Roman"/>
      <w:b/>
      <w:bCs/>
      <w:kern w:val="28"/>
      <w:sz w:val="32"/>
      <w:szCs w:val="32"/>
    </w:rPr>
  </w:style>
  <w:style w:type="paragraph" w:customStyle="1" w:styleId="Tablehead">
    <w:name w:val="Table_head"/>
    <w:basedOn w:val="Normal"/>
    <w:next w:val="Normal"/>
    <w:rsid w:val="00AB6B7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Cs w:val="20"/>
      <w:lang w:val="fr-FR"/>
    </w:rPr>
  </w:style>
  <w:style w:type="paragraph" w:customStyle="1" w:styleId="Tabletext">
    <w:name w:val="Table_text"/>
    <w:basedOn w:val="Normal"/>
    <w:rsid w:val="00AB6B7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rPr>
  </w:style>
  <w:style w:type="paragraph" w:styleId="Bibliography">
    <w:name w:val="Bibliography"/>
    <w:basedOn w:val="Normal"/>
    <w:next w:val="Normal"/>
    <w:uiPriority w:val="37"/>
    <w:unhideWhenUsed/>
    <w:rsid w:val="00AB6B76"/>
    <w:pPr>
      <w:spacing w:after="200" w:line="276" w:lineRule="auto"/>
    </w:pPr>
    <w:rPr>
      <w:rFonts w:eastAsia="Calibri"/>
    </w:rPr>
  </w:style>
  <w:style w:type="paragraph" w:styleId="TOC2">
    <w:name w:val="toc 2"/>
    <w:basedOn w:val="Normal"/>
    <w:next w:val="Normal"/>
    <w:autoRedefine/>
    <w:uiPriority w:val="39"/>
    <w:unhideWhenUsed/>
    <w:rsid w:val="00913E5B"/>
    <w:pPr>
      <w:tabs>
        <w:tab w:val="left" w:pos="880"/>
        <w:tab w:val="right" w:leader="dot" w:pos="9016"/>
      </w:tabs>
      <w:spacing w:after="100"/>
      <w:ind w:left="220"/>
    </w:pPr>
  </w:style>
  <w:style w:type="paragraph" w:styleId="TOC3">
    <w:name w:val="toc 3"/>
    <w:basedOn w:val="Normal"/>
    <w:next w:val="Normal"/>
    <w:autoRedefine/>
    <w:uiPriority w:val="39"/>
    <w:unhideWhenUsed/>
    <w:rsid w:val="00BB09AC"/>
    <w:pPr>
      <w:spacing w:after="100"/>
      <w:ind w:left="440"/>
    </w:pPr>
  </w:style>
  <w:style w:type="paragraph" w:styleId="TableofFigures">
    <w:name w:val="table of figures"/>
    <w:basedOn w:val="Normal"/>
    <w:next w:val="Normal"/>
    <w:uiPriority w:val="99"/>
    <w:unhideWhenUsed/>
    <w:rsid w:val="00BB09AC"/>
  </w:style>
  <w:style w:type="paragraph" w:styleId="Revision">
    <w:name w:val="Revision"/>
    <w:hidden/>
    <w:uiPriority w:val="99"/>
    <w:semiHidden/>
    <w:rsid w:val="00B91598"/>
    <w:pPr>
      <w:spacing w:after="0" w:line="240" w:lineRule="auto"/>
    </w:pPr>
  </w:style>
  <w:style w:type="table" w:styleId="GridTable2">
    <w:name w:val="Grid Table 2"/>
    <w:basedOn w:val="TableNormal"/>
    <w:uiPriority w:val="47"/>
    <w:rsid w:val="00A056FF"/>
    <w:pPr>
      <w:spacing w:after="0" w:line="240" w:lineRule="auto"/>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5">
    <w:name w:val="List Table 4 Accent 5"/>
    <w:basedOn w:val="TableNormal"/>
    <w:uiPriority w:val="49"/>
    <w:rsid w:val="00A356EB"/>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4069C7"/>
    <w:pPr>
      <w:spacing w:after="0" w:line="240" w:lineRule="auto"/>
    </w:pPr>
    <w:rPr>
      <w:lang w:val="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loonText">
    <w:name w:val="Balloon Text"/>
    <w:basedOn w:val="Normal"/>
    <w:link w:val="BalloonTextChar"/>
    <w:uiPriority w:val="99"/>
    <w:semiHidden/>
    <w:unhideWhenUsed/>
    <w:rsid w:val="007604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4FD"/>
    <w:rPr>
      <w:rFonts w:ascii="Segoe UI" w:hAnsi="Segoe UI" w:cs="Segoe UI"/>
      <w:sz w:val="18"/>
      <w:szCs w:val="18"/>
    </w:rPr>
  </w:style>
  <w:style w:type="character" w:customStyle="1" w:styleId="markedcontent">
    <w:name w:val="markedcontent"/>
    <w:basedOn w:val="DefaultParagraphFont"/>
    <w:rsid w:val="00A86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416">
      <w:bodyDiv w:val="1"/>
      <w:marLeft w:val="0"/>
      <w:marRight w:val="0"/>
      <w:marTop w:val="0"/>
      <w:marBottom w:val="0"/>
      <w:divBdr>
        <w:top w:val="none" w:sz="0" w:space="0" w:color="auto"/>
        <w:left w:val="none" w:sz="0" w:space="0" w:color="auto"/>
        <w:bottom w:val="none" w:sz="0" w:space="0" w:color="auto"/>
        <w:right w:val="none" w:sz="0" w:space="0" w:color="auto"/>
      </w:divBdr>
    </w:div>
    <w:div w:id="14773483">
      <w:bodyDiv w:val="1"/>
      <w:marLeft w:val="0"/>
      <w:marRight w:val="0"/>
      <w:marTop w:val="0"/>
      <w:marBottom w:val="0"/>
      <w:divBdr>
        <w:top w:val="none" w:sz="0" w:space="0" w:color="auto"/>
        <w:left w:val="none" w:sz="0" w:space="0" w:color="auto"/>
        <w:bottom w:val="none" w:sz="0" w:space="0" w:color="auto"/>
        <w:right w:val="none" w:sz="0" w:space="0" w:color="auto"/>
      </w:divBdr>
    </w:div>
    <w:div w:id="21633962">
      <w:bodyDiv w:val="1"/>
      <w:marLeft w:val="0"/>
      <w:marRight w:val="0"/>
      <w:marTop w:val="0"/>
      <w:marBottom w:val="0"/>
      <w:divBdr>
        <w:top w:val="none" w:sz="0" w:space="0" w:color="auto"/>
        <w:left w:val="none" w:sz="0" w:space="0" w:color="auto"/>
        <w:bottom w:val="none" w:sz="0" w:space="0" w:color="auto"/>
        <w:right w:val="none" w:sz="0" w:space="0" w:color="auto"/>
      </w:divBdr>
    </w:div>
    <w:div w:id="65077818">
      <w:bodyDiv w:val="1"/>
      <w:marLeft w:val="0"/>
      <w:marRight w:val="0"/>
      <w:marTop w:val="0"/>
      <w:marBottom w:val="0"/>
      <w:divBdr>
        <w:top w:val="none" w:sz="0" w:space="0" w:color="auto"/>
        <w:left w:val="none" w:sz="0" w:space="0" w:color="auto"/>
        <w:bottom w:val="none" w:sz="0" w:space="0" w:color="auto"/>
        <w:right w:val="none" w:sz="0" w:space="0" w:color="auto"/>
      </w:divBdr>
    </w:div>
    <w:div w:id="98991715">
      <w:bodyDiv w:val="1"/>
      <w:marLeft w:val="0"/>
      <w:marRight w:val="0"/>
      <w:marTop w:val="0"/>
      <w:marBottom w:val="0"/>
      <w:divBdr>
        <w:top w:val="none" w:sz="0" w:space="0" w:color="auto"/>
        <w:left w:val="none" w:sz="0" w:space="0" w:color="auto"/>
        <w:bottom w:val="none" w:sz="0" w:space="0" w:color="auto"/>
        <w:right w:val="none" w:sz="0" w:space="0" w:color="auto"/>
      </w:divBdr>
    </w:div>
    <w:div w:id="108745778">
      <w:bodyDiv w:val="1"/>
      <w:marLeft w:val="0"/>
      <w:marRight w:val="0"/>
      <w:marTop w:val="0"/>
      <w:marBottom w:val="0"/>
      <w:divBdr>
        <w:top w:val="none" w:sz="0" w:space="0" w:color="auto"/>
        <w:left w:val="none" w:sz="0" w:space="0" w:color="auto"/>
        <w:bottom w:val="none" w:sz="0" w:space="0" w:color="auto"/>
        <w:right w:val="none" w:sz="0" w:space="0" w:color="auto"/>
      </w:divBdr>
    </w:div>
    <w:div w:id="159276530">
      <w:bodyDiv w:val="1"/>
      <w:marLeft w:val="0"/>
      <w:marRight w:val="0"/>
      <w:marTop w:val="0"/>
      <w:marBottom w:val="0"/>
      <w:divBdr>
        <w:top w:val="none" w:sz="0" w:space="0" w:color="auto"/>
        <w:left w:val="none" w:sz="0" w:space="0" w:color="auto"/>
        <w:bottom w:val="none" w:sz="0" w:space="0" w:color="auto"/>
        <w:right w:val="none" w:sz="0" w:space="0" w:color="auto"/>
      </w:divBdr>
    </w:div>
    <w:div w:id="179243134">
      <w:bodyDiv w:val="1"/>
      <w:marLeft w:val="0"/>
      <w:marRight w:val="0"/>
      <w:marTop w:val="0"/>
      <w:marBottom w:val="0"/>
      <w:divBdr>
        <w:top w:val="none" w:sz="0" w:space="0" w:color="auto"/>
        <w:left w:val="none" w:sz="0" w:space="0" w:color="auto"/>
        <w:bottom w:val="none" w:sz="0" w:space="0" w:color="auto"/>
        <w:right w:val="none" w:sz="0" w:space="0" w:color="auto"/>
      </w:divBdr>
    </w:div>
    <w:div w:id="209537951">
      <w:bodyDiv w:val="1"/>
      <w:marLeft w:val="0"/>
      <w:marRight w:val="0"/>
      <w:marTop w:val="0"/>
      <w:marBottom w:val="0"/>
      <w:divBdr>
        <w:top w:val="none" w:sz="0" w:space="0" w:color="auto"/>
        <w:left w:val="none" w:sz="0" w:space="0" w:color="auto"/>
        <w:bottom w:val="none" w:sz="0" w:space="0" w:color="auto"/>
        <w:right w:val="none" w:sz="0" w:space="0" w:color="auto"/>
      </w:divBdr>
    </w:div>
    <w:div w:id="223299113">
      <w:bodyDiv w:val="1"/>
      <w:marLeft w:val="0"/>
      <w:marRight w:val="0"/>
      <w:marTop w:val="0"/>
      <w:marBottom w:val="0"/>
      <w:divBdr>
        <w:top w:val="none" w:sz="0" w:space="0" w:color="auto"/>
        <w:left w:val="none" w:sz="0" w:space="0" w:color="auto"/>
        <w:bottom w:val="none" w:sz="0" w:space="0" w:color="auto"/>
        <w:right w:val="none" w:sz="0" w:space="0" w:color="auto"/>
      </w:divBdr>
    </w:div>
    <w:div w:id="238294415">
      <w:bodyDiv w:val="1"/>
      <w:marLeft w:val="0"/>
      <w:marRight w:val="0"/>
      <w:marTop w:val="0"/>
      <w:marBottom w:val="0"/>
      <w:divBdr>
        <w:top w:val="none" w:sz="0" w:space="0" w:color="auto"/>
        <w:left w:val="none" w:sz="0" w:space="0" w:color="auto"/>
        <w:bottom w:val="none" w:sz="0" w:space="0" w:color="auto"/>
        <w:right w:val="none" w:sz="0" w:space="0" w:color="auto"/>
      </w:divBdr>
    </w:div>
    <w:div w:id="270556189">
      <w:bodyDiv w:val="1"/>
      <w:marLeft w:val="0"/>
      <w:marRight w:val="0"/>
      <w:marTop w:val="0"/>
      <w:marBottom w:val="0"/>
      <w:divBdr>
        <w:top w:val="none" w:sz="0" w:space="0" w:color="auto"/>
        <w:left w:val="none" w:sz="0" w:space="0" w:color="auto"/>
        <w:bottom w:val="none" w:sz="0" w:space="0" w:color="auto"/>
        <w:right w:val="none" w:sz="0" w:space="0" w:color="auto"/>
      </w:divBdr>
    </w:div>
    <w:div w:id="305400681">
      <w:bodyDiv w:val="1"/>
      <w:marLeft w:val="0"/>
      <w:marRight w:val="0"/>
      <w:marTop w:val="0"/>
      <w:marBottom w:val="0"/>
      <w:divBdr>
        <w:top w:val="none" w:sz="0" w:space="0" w:color="auto"/>
        <w:left w:val="none" w:sz="0" w:space="0" w:color="auto"/>
        <w:bottom w:val="none" w:sz="0" w:space="0" w:color="auto"/>
        <w:right w:val="none" w:sz="0" w:space="0" w:color="auto"/>
      </w:divBdr>
    </w:div>
    <w:div w:id="311636644">
      <w:bodyDiv w:val="1"/>
      <w:marLeft w:val="0"/>
      <w:marRight w:val="0"/>
      <w:marTop w:val="0"/>
      <w:marBottom w:val="0"/>
      <w:divBdr>
        <w:top w:val="none" w:sz="0" w:space="0" w:color="auto"/>
        <w:left w:val="none" w:sz="0" w:space="0" w:color="auto"/>
        <w:bottom w:val="none" w:sz="0" w:space="0" w:color="auto"/>
        <w:right w:val="none" w:sz="0" w:space="0" w:color="auto"/>
      </w:divBdr>
    </w:div>
    <w:div w:id="334266077">
      <w:bodyDiv w:val="1"/>
      <w:marLeft w:val="0"/>
      <w:marRight w:val="0"/>
      <w:marTop w:val="0"/>
      <w:marBottom w:val="0"/>
      <w:divBdr>
        <w:top w:val="none" w:sz="0" w:space="0" w:color="auto"/>
        <w:left w:val="none" w:sz="0" w:space="0" w:color="auto"/>
        <w:bottom w:val="none" w:sz="0" w:space="0" w:color="auto"/>
        <w:right w:val="none" w:sz="0" w:space="0" w:color="auto"/>
      </w:divBdr>
    </w:div>
    <w:div w:id="351495013">
      <w:bodyDiv w:val="1"/>
      <w:marLeft w:val="0"/>
      <w:marRight w:val="0"/>
      <w:marTop w:val="0"/>
      <w:marBottom w:val="0"/>
      <w:divBdr>
        <w:top w:val="none" w:sz="0" w:space="0" w:color="auto"/>
        <w:left w:val="none" w:sz="0" w:space="0" w:color="auto"/>
        <w:bottom w:val="none" w:sz="0" w:space="0" w:color="auto"/>
        <w:right w:val="none" w:sz="0" w:space="0" w:color="auto"/>
      </w:divBdr>
    </w:div>
    <w:div w:id="359400105">
      <w:bodyDiv w:val="1"/>
      <w:marLeft w:val="0"/>
      <w:marRight w:val="0"/>
      <w:marTop w:val="0"/>
      <w:marBottom w:val="0"/>
      <w:divBdr>
        <w:top w:val="none" w:sz="0" w:space="0" w:color="auto"/>
        <w:left w:val="none" w:sz="0" w:space="0" w:color="auto"/>
        <w:bottom w:val="none" w:sz="0" w:space="0" w:color="auto"/>
        <w:right w:val="none" w:sz="0" w:space="0" w:color="auto"/>
      </w:divBdr>
    </w:div>
    <w:div w:id="360976574">
      <w:bodyDiv w:val="1"/>
      <w:marLeft w:val="0"/>
      <w:marRight w:val="0"/>
      <w:marTop w:val="0"/>
      <w:marBottom w:val="0"/>
      <w:divBdr>
        <w:top w:val="none" w:sz="0" w:space="0" w:color="auto"/>
        <w:left w:val="none" w:sz="0" w:space="0" w:color="auto"/>
        <w:bottom w:val="none" w:sz="0" w:space="0" w:color="auto"/>
        <w:right w:val="none" w:sz="0" w:space="0" w:color="auto"/>
      </w:divBdr>
    </w:div>
    <w:div w:id="361247427">
      <w:bodyDiv w:val="1"/>
      <w:marLeft w:val="0"/>
      <w:marRight w:val="0"/>
      <w:marTop w:val="0"/>
      <w:marBottom w:val="0"/>
      <w:divBdr>
        <w:top w:val="none" w:sz="0" w:space="0" w:color="auto"/>
        <w:left w:val="none" w:sz="0" w:space="0" w:color="auto"/>
        <w:bottom w:val="none" w:sz="0" w:space="0" w:color="auto"/>
        <w:right w:val="none" w:sz="0" w:space="0" w:color="auto"/>
      </w:divBdr>
    </w:div>
    <w:div w:id="391544335">
      <w:bodyDiv w:val="1"/>
      <w:marLeft w:val="0"/>
      <w:marRight w:val="0"/>
      <w:marTop w:val="0"/>
      <w:marBottom w:val="0"/>
      <w:divBdr>
        <w:top w:val="none" w:sz="0" w:space="0" w:color="auto"/>
        <w:left w:val="none" w:sz="0" w:space="0" w:color="auto"/>
        <w:bottom w:val="none" w:sz="0" w:space="0" w:color="auto"/>
        <w:right w:val="none" w:sz="0" w:space="0" w:color="auto"/>
      </w:divBdr>
    </w:div>
    <w:div w:id="408312982">
      <w:bodyDiv w:val="1"/>
      <w:marLeft w:val="0"/>
      <w:marRight w:val="0"/>
      <w:marTop w:val="0"/>
      <w:marBottom w:val="0"/>
      <w:divBdr>
        <w:top w:val="none" w:sz="0" w:space="0" w:color="auto"/>
        <w:left w:val="none" w:sz="0" w:space="0" w:color="auto"/>
        <w:bottom w:val="none" w:sz="0" w:space="0" w:color="auto"/>
        <w:right w:val="none" w:sz="0" w:space="0" w:color="auto"/>
      </w:divBdr>
    </w:div>
    <w:div w:id="413284551">
      <w:bodyDiv w:val="1"/>
      <w:marLeft w:val="0"/>
      <w:marRight w:val="0"/>
      <w:marTop w:val="0"/>
      <w:marBottom w:val="0"/>
      <w:divBdr>
        <w:top w:val="none" w:sz="0" w:space="0" w:color="auto"/>
        <w:left w:val="none" w:sz="0" w:space="0" w:color="auto"/>
        <w:bottom w:val="none" w:sz="0" w:space="0" w:color="auto"/>
        <w:right w:val="none" w:sz="0" w:space="0" w:color="auto"/>
      </w:divBdr>
    </w:div>
    <w:div w:id="418062058">
      <w:bodyDiv w:val="1"/>
      <w:marLeft w:val="0"/>
      <w:marRight w:val="0"/>
      <w:marTop w:val="0"/>
      <w:marBottom w:val="0"/>
      <w:divBdr>
        <w:top w:val="none" w:sz="0" w:space="0" w:color="auto"/>
        <w:left w:val="none" w:sz="0" w:space="0" w:color="auto"/>
        <w:bottom w:val="none" w:sz="0" w:space="0" w:color="auto"/>
        <w:right w:val="none" w:sz="0" w:space="0" w:color="auto"/>
      </w:divBdr>
    </w:div>
    <w:div w:id="442382663">
      <w:bodyDiv w:val="1"/>
      <w:marLeft w:val="0"/>
      <w:marRight w:val="0"/>
      <w:marTop w:val="0"/>
      <w:marBottom w:val="0"/>
      <w:divBdr>
        <w:top w:val="none" w:sz="0" w:space="0" w:color="auto"/>
        <w:left w:val="none" w:sz="0" w:space="0" w:color="auto"/>
        <w:bottom w:val="none" w:sz="0" w:space="0" w:color="auto"/>
        <w:right w:val="none" w:sz="0" w:space="0" w:color="auto"/>
      </w:divBdr>
    </w:div>
    <w:div w:id="451478523">
      <w:bodyDiv w:val="1"/>
      <w:marLeft w:val="0"/>
      <w:marRight w:val="0"/>
      <w:marTop w:val="0"/>
      <w:marBottom w:val="0"/>
      <w:divBdr>
        <w:top w:val="none" w:sz="0" w:space="0" w:color="auto"/>
        <w:left w:val="none" w:sz="0" w:space="0" w:color="auto"/>
        <w:bottom w:val="none" w:sz="0" w:space="0" w:color="auto"/>
        <w:right w:val="none" w:sz="0" w:space="0" w:color="auto"/>
      </w:divBdr>
    </w:div>
    <w:div w:id="458036573">
      <w:bodyDiv w:val="1"/>
      <w:marLeft w:val="0"/>
      <w:marRight w:val="0"/>
      <w:marTop w:val="0"/>
      <w:marBottom w:val="0"/>
      <w:divBdr>
        <w:top w:val="none" w:sz="0" w:space="0" w:color="auto"/>
        <w:left w:val="none" w:sz="0" w:space="0" w:color="auto"/>
        <w:bottom w:val="none" w:sz="0" w:space="0" w:color="auto"/>
        <w:right w:val="none" w:sz="0" w:space="0" w:color="auto"/>
      </w:divBdr>
    </w:div>
    <w:div w:id="481581763">
      <w:bodyDiv w:val="1"/>
      <w:marLeft w:val="0"/>
      <w:marRight w:val="0"/>
      <w:marTop w:val="0"/>
      <w:marBottom w:val="0"/>
      <w:divBdr>
        <w:top w:val="none" w:sz="0" w:space="0" w:color="auto"/>
        <w:left w:val="none" w:sz="0" w:space="0" w:color="auto"/>
        <w:bottom w:val="none" w:sz="0" w:space="0" w:color="auto"/>
        <w:right w:val="none" w:sz="0" w:space="0" w:color="auto"/>
      </w:divBdr>
    </w:div>
    <w:div w:id="483939095">
      <w:bodyDiv w:val="1"/>
      <w:marLeft w:val="0"/>
      <w:marRight w:val="0"/>
      <w:marTop w:val="0"/>
      <w:marBottom w:val="0"/>
      <w:divBdr>
        <w:top w:val="none" w:sz="0" w:space="0" w:color="auto"/>
        <w:left w:val="none" w:sz="0" w:space="0" w:color="auto"/>
        <w:bottom w:val="none" w:sz="0" w:space="0" w:color="auto"/>
        <w:right w:val="none" w:sz="0" w:space="0" w:color="auto"/>
      </w:divBdr>
    </w:div>
    <w:div w:id="540170587">
      <w:bodyDiv w:val="1"/>
      <w:marLeft w:val="0"/>
      <w:marRight w:val="0"/>
      <w:marTop w:val="0"/>
      <w:marBottom w:val="0"/>
      <w:divBdr>
        <w:top w:val="none" w:sz="0" w:space="0" w:color="auto"/>
        <w:left w:val="none" w:sz="0" w:space="0" w:color="auto"/>
        <w:bottom w:val="none" w:sz="0" w:space="0" w:color="auto"/>
        <w:right w:val="none" w:sz="0" w:space="0" w:color="auto"/>
      </w:divBdr>
    </w:div>
    <w:div w:id="544753638">
      <w:bodyDiv w:val="1"/>
      <w:marLeft w:val="0"/>
      <w:marRight w:val="0"/>
      <w:marTop w:val="0"/>
      <w:marBottom w:val="0"/>
      <w:divBdr>
        <w:top w:val="none" w:sz="0" w:space="0" w:color="auto"/>
        <w:left w:val="none" w:sz="0" w:space="0" w:color="auto"/>
        <w:bottom w:val="none" w:sz="0" w:space="0" w:color="auto"/>
        <w:right w:val="none" w:sz="0" w:space="0" w:color="auto"/>
      </w:divBdr>
    </w:div>
    <w:div w:id="545266025">
      <w:bodyDiv w:val="1"/>
      <w:marLeft w:val="0"/>
      <w:marRight w:val="0"/>
      <w:marTop w:val="0"/>
      <w:marBottom w:val="0"/>
      <w:divBdr>
        <w:top w:val="none" w:sz="0" w:space="0" w:color="auto"/>
        <w:left w:val="none" w:sz="0" w:space="0" w:color="auto"/>
        <w:bottom w:val="none" w:sz="0" w:space="0" w:color="auto"/>
        <w:right w:val="none" w:sz="0" w:space="0" w:color="auto"/>
      </w:divBdr>
    </w:div>
    <w:div w:id="546911081">
      <w:bodyDiv w:val="1"/>
      <w:marLeft w:val="0"/>
      <w:marRight w:val="0"/>
      <w:marTop w:val="0"/>
      <w:marBottom w:val="0"/>
      <w:divBdr>
        <w:top w:val="none" w:sz="0" w:space="0" w:color="auto"/>
        <w:left w:val="none" w:sz="0" w:space="0" w:color="auto"/>
        <w:bottom w:val="none" w:sz="0" w:space="0" w:color="auto"/>
        <w:right w:val="none" w:sz="0" w:space="0" w:color="auto"/>
      </w:divBdr>
    </w:div>
    <w:div w:id="548108914">
      <w:bodyDiv w:val="1"/>
      <w:marLeft w:val="0"/>
      <w:marRight w:val="0"/>
      <w:marTop w:val="0"/>
      <w:marBottom w:val="0"/>
      <w:divBdr>
        <w:top w:val="none" w:sz="0" w:space="0" w:color="auto"/>
        <w:left w:val="none" w:sz="0" w:space="0" w:color="auto"/>
        <w:bottom w:val="none" w:sz="0" w:space="0" w:color="auto"/>
        <w:right w:val="none" w:sz="0" w:space="0" w:color="auto"/>
      </w:divBdr>
    </w:div>
    <w:div w:id="570502016">
      <w:bodyDiv w:val="1"/>
      <w:marLeft w:val="0"/>
      <w:marRight w:val="0"/>
      <w:marTop w:val="0"/>
      <w:marBottom w:val="0"/>
      <w:divBdr>
        <w:top w:val="none" w:sz="0" w:space="0" w:color="auto"/>
        <w:left w:val="none" w:sz="0" w:space="0" w:color="auto"/>
        <w:bottom w:val="none" w:sz="0" w:space="0" w:color="auto"/>
        <w:right w:val="none" w:sz="0" w:space="0" w:color="auto"/>
      </w:divBdr>
    </w:div>
    <w:div w:id="572356200">
      <w:bodyDiv w:val="1"/>
      <w:marLeft w:val="0"/>
      <w:marRight w:val="0"/>
      <w:marTop w:val="0"/>
      <w:marBottom w:val="0"/>
      <w:divBdr>
        <w:top w:val="none" w:sz="0" w:space="0" w:color="auto"/>
        <w:left w:val="none" w:sz="0" w:space="0" w:color="auto"/>
        <w:bottom w:val="none" w:sz="0" w:space="0" w:color="auto"/>
        <w:right w:val="none" w:sz="0" w:space="0" w:color="auto"/>
      </w:divBdr>
    </w:div>
    <w:div w:id="589125505">
      <w:bodyDiv w:val="1"/>
      <w:marLeft w:val="0"/>
      <w:marRight w:val="0"/>
      <w:marTop w:val="0"/>
      <w:marBottom w:val="0"/>
      <w:divBdr>
        <w:top w:val="none" w:sz="0" w:space="0" w:color="auto"/>
        <w:left w:val="none" w:sz="0" w:space="0" w:color="auto"/>
        <w:bottom w:val="none" w:sz="0" w:space="0" w:color="auto"/>
        <w:right w:val="none" w:sz="0" w:space="0" w:color="auto"/>
      </w:divBdr>
    </w:div>
    <w:div w:id="595137783">
      <w:bodyDiv w:val="1"/>
      <w:marLeft w:val="0"/>
      <w:marRight w:val="0"/>
      <w:marTop w:val="0"/>
      <w:marBottom w:val="0"/>
      <w:divBdr>
        <w:top w:val="none" w:sz="0" w:space="0" w:color="auto"/>
        <w:left w:val="none" w:sz="0" w:space="0" w:color="auto"/>
        <w:bottom w:val="none" w:sz="0" w:space="0" w:color="auto"/>
        <w:right w:val="none" w:sz="0" w:space="0" w:color="auto"/>
      </w:divBdr>
    </w:div>
    <w:div w:id="599794876">
      <w:bodyDiv w:val="1"/>
      <w:marLeft w:val="0"/>
      <w:marRight w:val="0"/>
      <w:marTop w:val="0"/>
      <w:marBottom w:val="0"/>
      <w:divBdr>
        <w:top w:val="none" w:sz="0" w:space="0" w:color="auto"/>
        <w:left w:val="none" w:sz="0" w:space="0" w:color="auto"/>
        <w:bottom w:val="none" w:sz="0" w:space="0" w:color="auto"/>
        <w:right w:val="none" w:sz="0" w:space="0" w:color="auto"/>
      </w:divBdr>
    </w:div>
    <w:div w:id="599801818">
      <w:bodyDiv w:val="1"/>
      <w:marLeft w:val="0"/>
      <w:marRight w:val="0"/>
      <w:marTop w:val="0"/>
      <w:marBottom w:val="0"/>
      <w:divBdr>
        <w:top w:val="none" w:sz="0" w:space="0" w:color="auto"/>
        <w:left w:val="none" w:sz="0" w:space="0" w:color="auto"/>
        <w:bottom w:val="none" w:sz="0" w:space="0" w:color="auto"/>
        <w:right w:val="none" w:sz="0" w:space="0" w:color="auto"/>
      </w:divBdr>
    </w:div>
    <w:div w:id="635066529">
      <w:bodyDiv w:val="1"/>
      <w:marLeft w:val="0"/>
      <w:marRight w:val="0"/>
      <w:marTop w:val="0"/>
      <w:marBottom w:val="0"/>
      <w:divBdr>
        <w:top w:val="none" w:sz="0" w:space="0" w:color="auto"/>
        <w:left w:val="none" w:sz="0" w:space="0" w:color="auto"/>
        <w:bottom w:val="none" w:sz="0" w:space="0" w:color="auto"/>
        <w:right w:val="none" w:sz="0" w:space="0" w:color="auto"/>
      </w:divBdr>
    </w:div>
    <w:div w:id="643582980">
      <w:bodyDiv w:val="1"/>
      <w:marLeft w:val="0"/>
      <w:marRight w:val="0"/>
      <w:marTop w:val="0"/>
      <w:marBottom w:val="0"/>
      <w:divBdr>
        <w:top w:val="none" w:sz="0" w:space="0" w:color="auto"/>
        <w:left w:val="none" w:sz="0" w:space="0" w:color="auto"/>
        <w:bottom w:val="none" w:sz="0" w:space="0" w:color="auto"/>
        <w:right w:val="none" w:sz="0" w:space="0" w:color="auto"/>
      </w:divBdr>
    </w:div>
    <w:div w:id="645553039">
      <w:bodyDiv w:val="1"/>
      <w:marLeft w:val="0"/>
      <w:marRight w:val="0"/>
      <w:marTop w:val="0"/>
      <w:marBottom w:val="0"/>
      <w:divBdr>
        <w:top w:val="none" w:sz="0" w:space="0" w:color="auto"/>
        <w:left w:val="none" w:sz="0" w:space="0" w:color="auto"/>
        <w:bottom w:val="none" w:sz="0" w:space="0" w:color="auto"/>
        <w:right w:val="none" w:sz="0" w:space="0" w:color="auto"/>
      </w:divBdr>
    </w:div>
    <w:div w:id="649333066">
      <w:bodyDiv w:val="1"/>
      <w:marLeft w:val="0"/>
      <w:marRight w:val="0"/>
      <w:marTop w:val="0"/>
      <w:marBottom w:val="0"/>
      <w:divBdr>
        <w:top w:val="none" w:sz="0" w:space="0" w:color="auto"/>
        <w:left w:val="none" w:sz="0" w:space="0" w:color="auto"/>
        <w:bottom w:val="none" w:sz="0" w:space="0" w:color="auto"/>
        <w:right w:val="none" w:sz="0" w:space="0" w:color="auto"/>
      </w:divBdr>
    </w:div>
    <w:div w:id="661009829">
      <w:bodyDiv w:val="1"/>
      <w:marLeft w:val="0"/>
      <w:marRight w:val="0"/>
      <w:marTop w:val="0"/>
      <w:marBottom w:val="0"/>
      <w:divBdr>
        <w:top w:val="none" w:sz="0" w:space="0" w:color="auto"/>
        <w:left w:val="none" w:sz="0" w:space="0" w:color="auto"/>
        <w:bottom w:val="none" w:sz="0" w:space="0" w:color="auto"/>
        <w:right w:val="none" w:sz="0" w:space="0" w:color="auto"/>
      </w:divBdr>
    </w:div>
    <w:div w:id="662514870">
      <w:bodyDiv w:val="1"/>
      <w:marLeft w:val="0"/>
      <w:marRight w:val="0"/>
      <w:marTop w:val="0"/>
      <w:marBottom w:val="0"/>
      <w:divBdr>
        <w:top w:val="none" w:sz="0" w:space="0" w:color="auto"/>
        <w:left w:val="none" w:sz="0" w:space="0" w:color="auto"/>
        <w:bottom w:val="none" w:sz="0" w:space="0" w:color="auto"/>
        <w:right w:val="none" w:sz="0" w:space="0" w:color="auto"/>
      </w:divBdr>
    </w:div>
    <w:div w:id="689913201">
      <w:bodyDiv w:val="1"/>
      <w:marLeft w:val="0"/>
      <w:marRight w:val="0"/>
      <w:marTop w:val="0"/>
      <w:marBottom w:val="0"/>
      <w:divBdr>
        <w:top w:val="none" w:sz="0" w:space="0" w:color="auto"/>
        <w:left w:val="none" w:sz="0" w:space="0" w:color="auto"/>
        <w:bottom w:val="none" w:sz="0" w:space="0" w:color="auto"/>
        <w:right w:val="none" w:sz="0" w:space="0" w:color="auto"/>
      </w:divBdr>
    </w:div>
    <w:div w:id="722485138">
      <w:bodyDiv w:val="1"/>
      <w:marLeft w:val="0"/>
      <w:marRight w:val="0"/>
      <w:marTop w:val="0"/>
      <w:marBottom w:val="0"/>
      <w:divBdr>
        <w:top w:val="none" w:sz="0" w:space="0" w:color="auto"/>
        <w:left w:val="none" w:sz="0" w:space="0" w:color="auto"/>
        <w:bottom w:val="none" w:sz="0" w:space="0" w:color="auto"/>
        <w:right w:val="none" w:sz="0" w:space="0" w:color="auto"/>
      </w:divBdr>
    </w:div>
    <w:div w:id="725302122">
      <w:bodyDiv w:val="1"/>
      <w:marLeft w:val="0"/>
      <w:marRight w:val="0"/>
      <w:marTop w:val="0"/>
      <w:marBottom w:val="0"/>
      <w:divBdr>
        <w:top w:val="none" w:sz="0" w:space="0" w:color="auto"/>
        <w:left w:val="none" w:sz="0" w:space="0" w:color="auto"/>
        <w:bottom w:val="none" w:sz="0" w:space="0" w:color="auto"/>
        <w:right w:val="none" w:sz="0" w:space="0" w:color="auto"/>
      </w:divBdr>
    </w:div>
    <w:div w:id="736635196">
      <w:bodyDiv w:val="1"/>
      <w:marLeft w:val="0"/>
      <w:marRight w:val="0"/>
      <w:marTop w:val="0"/>
      <w:marBottom w:val="0"/>
      <w:divBdr>
        <w:top w:val="none" w:sz="0" w:space="0" w:color="auto"/>
        <w:left w:val="none" w:sz="0" w:space="0" w:color="auto"/>
        <w:bottom w:val="none" w:sz="0" w:space="0" w:color="auto"/>
        <w:right w:val="none" w:sz="0" w:space="0" w:color="auto"/>
      </w:divBdr>
    </w:div>
    <w:div w:id="739212668">
      <w:bodyDiv w:val="1"/>
      <w:marLeft w:val="0"/>
      <w:marRight w:val="0"/>
      <w:marTop w:val="0"/>
      <w:marBottom w:val="0"/>
      <w:divBdr>
        <w:top w:val="none" w:sz="0" w:space="0" w:color="auto"/>
        <w:left w:val="none" w:sz="0" w:space="0" w:color="auto"/>
        <w:bottom w:val="none" w:sz="0" w:space="0" w:color="auto"/>
        <w:right w:val="none" w:sz="0" w:space="0" w:color="auto"/>
      </w:divBdr>
    </w:div>
    <w:div w:id="755515822">
      <w:bodyDiv w:val="1"/>
      <w:marLeft w:val="0"/>
      <w:marRight w:val="0"/>
      <w:marTop w:val="0"/>
      <w:marBottom w:val="0"/>
      <w:divBdr>
        <w:top w:val="none" w:sz="0" w:space="0" w:color="auto"/>
        <w:left w:val="none" w:sz="0" w:space="0" w:color="auto"/>
        <w:bottom w:val="none" w:sz="0" w:space="0" w:color="auto"/>
        <w:right w:val="none" w:sz="0" w:space="0" w:color="auto"/>
      </w:divBdr>
    </w:div>
    <w:div w:id="801848410">
      <w:bodyDiv w:val="1"/>
      <w:marLeft w:val="0"/>
      <w:marRight w:val="0"/>
      <w:marTop w:val="0"/>
      <w:marBottom w:val="0"/>
      <w:divBdr>
        <w:top w:val="none" w:sz="0" w:space="0" w:color="auto"/>
        <w:left w:val="none" w:sz="0" w:space="0" w:color="auto"/>
        <w:bottom w:val="none" w:sz="0" w:space="0" w:color="auto"/>
        <w:right w:val="none" w:sz="0" w:space="0" w:color="auto"/>
      </w:divBdr>
    </w:div>
    <w:div w:id="841701461">
      <w:bodyDiv w:val="1"/>
      <w:marLeft w:val="0"/>
      <w:marRight w:val="0"/>
      <w:marTop w:val="0"/>
      <w:marBottom w:val="0"/>
      <w:divBdr>
        <w:top w:val="none" w:sz="0" w:space="0" w:color="auto"/>
        <w:left w:val="none" w:sz="0" w:space="0" w:color="auto"/>
        <w:bottom w:val="none" w:sz="0" w:space="0" w:color="auto"/>
        <w:right w:val="none" w:sz="0" w:space="0" w:color="auto"/>
      </w:divBdr>
    </w:div>
    <w:div w:id="847406047">
      <w:bodyDiv w:val="1"/>
      <w:marLeft w:val="0"/>
      <w:marRight w:val="0"/>
      <w:marTop w:val="0"/>
      <w:marBottom w:val="0"/>
      <w:divBdr>
        <w:top w:val="none" w:sz="0" w:space="0" w:color="auto"/>
        <w:left w:val="none" w:sz="0" w:space="0" w:color="auto"/>
        <w:bottom w:val="none" w:sz="0" w:space="0" w:color="auto"/>
        <w:right w:val="none" w:sz="0" w:space="0" w:color="auto"/>
      </w:divBdr>
    </w:div>
    <w:div w:id="857474737">
      <w:bodyDiv w:val="1"/>
      <w:marLeft w:val="0"/>
      <w:marRight w:val="0"/>
      <w:marTop w:val="0"/>
      <w:marBottom w:val="0"/>
      <w:divBdr>
        <w:top w:val="none" w:sz="0" w:space="0" w:color="auto"/>
        <w:left w:val="none" w:sz="0" w:space="0" w:color="auto"/>
        <w:bottom w:val="none" w:sz="0" w:space="0" w:color="auto"/>
        <w:right w:val="none" w:sz="0" w:space="0" w:color="auto"/>
      </w:divBdr>
    </w:div>
    <w:div w:id="865555638">
      <w:bodyDiv w:val="1"/>
      <w:marLeft w:val="0"/>
      <w:marRight w:val="0"/>
      <w:marTop w:val="0"/>
      <w:marBottom w:val="0"/>
      <w:divBdr>
        <w:top w:val="none" w:sz="0" w:space="0" w:color="auto"/>
        <w:left w:val="none" w:sz="0" w:space="0" w:color="auto"/>
        <w:bottom w:val="none" w:sz="0" w:space="0" w:color="auto"/>
        <w:right w:val="none" w:sz="0" w:space="0" w:color="auto"/>
      </w:divBdr>
    </w:div>
    <w:div w:id="866865594">
      <w:bodyDiv w:val="1"/>
      <w:marLeft w:val="0"/>
      <w:marRight w:val="0"/>
      <w:marTop w:val="0"/>
      <w:marBottom w:val="0"/>
      <w:divBdr>
        <w:top w:val="none" w:sz="0" w:space="0" w:color="auto"/>
        <w:left w:val="none" w:sz="0" w:space="0" w:color="auto"/>
        <w:bottom w:val="none" w:sz="0" w:space="0" w:color="auto"/>
        <w:right w:val="none" w:sz="0" w:space="0" w:color="auto"/>
      </w:divBdr>
    </w:div>
    <w:div w:id="868295628">
      <w:bodyDiv w:val="1"/>
      <w:marLeft w:val="0"/>
      <w:marRight w:val="0"/>
      <w:marTop w:val="0"/>
      <w:marBottom w:val="0"/>
      <w:divBdr>
        <w:top w:val="none" w:sz="0" w:space="0" w:color="auto"/>
        <w:left w:val="none" w:sz="0" w:space="0" w:color="auto"/>
        <w:bottom w:val="none" w:sz="0" w:space="0" w:color="auto"/>
        <w:right w:val="none" w:sz="0" w:space="0" w:color="auto"/>
      </w:divBdr>
    </w:div>
    <w:div w:id="877164491">
      <w:bodyDiv w:val="1"/>
      <w:marLeft w:val="0"/>
      <w:marRight w:val="0"/>
      <w:marTop w:val="0"/>
      <w:marBottom w:val="0"/>
      <w:divBdr>
        <w:top w:val="none" w:sz="0" w:space="0" w:color="auto"/>
        <w:left w:val="none" w:sz="0" w:space="0" w:color="auto"/>
        <w:bottom w:val="none" w:sz="0" w:space="0" w:color="auto"/>
        <w:right w:val="none" w:sz="0" w:space="0" w:color="auto"/>
      </w:divBdr>
    </w:div>
    <w:div w:id="890844936">
      <w:bodyDiv w:val="1"/>
      <w:marLeft w:val="0"/>
      <w:marRight w:val="0"/>
      <w:marTop w:val="0"/>
      <w:marBottom w:val="0"/>
      <w:divBdr>
        <w:top w:val="none" w:sz="0" w:space="0" w:color="auto"/>
        <w:left w:val="none" w:sz="0" w:space="0" w:color="auto"/>
        <w:bottom w:val="none" w:sz="0" w:space="0" w:color="auto"/>
        <w:right w:val="none" w:sz="0" w:space="0" w:color="auto"/>
      </w:divBdr>
    </w:div>
    <w:div w:id="891309574">
      <w:bodyDiv w:val="1"/>
      <w:marLeft w:val="0"/>
      <w:marRight w:val="0"/>
      <w:marTop w:val="0"/>
      <w:marBottom w:val="0"/>
      <w:divBdr>
        <w:top w:val="none" w:sz="0" w:space="0" w:color="auto"/>
        <w:left w:val="none" w:sz="0" w:space="0" w:color="auto"/>
        <w:bottom w:val="none" w:sz="0" w:space="0" w:color="auto"/>
        <w:right w:val="none" w:sz="0" w:space="0" w:color="auto"/>
      </w:divBdr>
    </w:div>
    <w:div w:id="933707475">
      <w:bodyDiv w:val="1"/>
      <w:marLeft w:val="0"/>
      <w:marRight w:val="0"/>
      <w:marTop w:val="0"/>
      <w:marBottom w:val="0"/>
      <w:divBdr>
        <w:top w:val="none" w:sz="0" w:space="0" w:color="auto"/>
        <w:left w:val="none" w:sz="0" w:space="0" w:color="auto"/>
        <w:bottom w:val="none" w:sz="0" w:space="0" w:color="auto"/>
        <w:right w:val="none" w:sz="0" w:space="0" w:color="auto"/>
      </w:divBdr>
    </w:div>
    <w:div w:id="937951699">
      <w:bodyDiv w:val="1"/>
      <w:marLeft w:val="0"/>
      <w:marRight w:val="0"/>
      <w:marTop w:val="0"/>
      <w:marBottom w:val="0"/>
      <w:divBdr>
        <w:top w:val="none" w:sz="0" w:space="0" w:color="auto"/>
        <w:left w:val="none" w:sz="0" w:space="0" w:color="auto"/>
        <w:bottom w:val="none" w:sz="0" w:space="0" w:color="auto"/>
        <w:right w:val="none" w:sz="0" w:space="0" w:color="auto"/>
      </w:divBdr>
    </w:div>
    <w:div w:id="945623180">
      <w:bodyDiv w:val="1"/>
      <w:marLeft w:val="0"/>
      <w:marRight w:val="0"/>
      <w:marTop w:val="0"/>
      <w:marBottom w:val="0"/>
      <w:divBdr>
        <w:top w:val="none" w:sz="0" w:space="0" w:color="auto"/>
        <w:left w:val="none" w:sz="0" w:space="0" w:color="auto"/>
        <w:bottom w:val="none" w:sz="0" w:space="0" w:color="auto"/>
        <w:right w:val="none" w:sz="0" w:space="0" w:color="auto"/>
      </w:divBdr>
    </w:div>
    <w:div w:id="966551103">
      <w:bodyDiv w:val="1"/>
      <w:marLeft w:val="0"/>
      <w:marRight w:val="0"/>
      <w:marTop w:val="0"/>
      <w:marBottom w:val="0"/>
      <w:divBdr>
        <w:top w:val="none" w:sz="0" w:space="0" w:color="auto"/>
        <w:left w:val="none" w:sz="0" w:space="0" w:color="auto"/>
        <w:bottom w:val="none" w:sz="0" w:space="0" w:color="auto"/>
        <w:right w:val="none" w:sz="0" w:space="0" w:color="auto"/>
      </w:divBdr>
    </w:div>
    <w:div w:id="970212206">
      <w:bodyDiv w:val="1"/>
      <w:marLeft w:val="0"/>
      <w:marRight w:val="0"/>
      <w:marTop w:val="0"/>
      <w:marBottom w:val="0"/>
      <w:divBdr>
        <w:top w:val="none" w:sz="0" w:space="0" w:color="auto"/>
        <w:left w:val="none" w:sz="0" w:space="0" w:color="auto"/>
        <w:bottom w:val="none" w:sz="0" w:space="0" w:color="auto"/>
        <w:right w:val="none" w:sz="0" w:space="0" w:color="auto"/>
      </w:divBdr>
    </w:div>
    <w:div w:id="979501603">
      <w:bodyDiv w:val="1"/>
      <w:marLeft w:val="0"/>
      <w:marRight w:val="0"/>
      <w:marTop w:val="0"/>
      <w:marBottom w:val="0"/>
      <w:divBdr>
        <w:top w:val="none" w:sz="0" w:space="0" w:color="auto"/>
        <w:left w:val="none" w:sz="0" w:space="0" w:color="auto"/>
        <w:bottom w:val="none" w:sz="0" w:space="0" w:color="auto"/>
        <w:right w:val="none" w:sz="0" w:space="0" w:color="auto"/>
      </w:divBdr>
    </w:div>
    <w:div w:id="983238545">
      <w:bodyDiv w:val="1"/>
      <w:marLeft w:val="0"/>
      <w:marRight w:val="0"/>
      <w:marTop w:val="0"/>
      <w:marBottom w:val="0"/>
      <w:divBdr>
        <w:top w:val="none" w:sz="0" w:space="0" w:color="auto"/>
        <w:left w:val="none" w:sz="0" w:space="0" w:color="auto"/>
        <w:bottom w:val="none" w:sz="0" w:space="0" w:color="auto"/>
        <w:right w:val="none" w:sz="0" w:space="0" w:color="auto"/>
      </w:divBdr>
    </w:div>
    <w:div w:id="1026560810">
      <w:bodyDiv w:val="1"/>
      <w:marLeft w:val="0"/>
      <w:marRight w:val="0"/>
      <w:marTop w:val="0"/>
      <w:marBottom w:val="0"/>
      <w:divBdr>
        <w:top w:val="none" w:sz="0" w:space="0" w:color="auto"/>
        <w:left w:val="none" w:sz="0" w:space="0" w:color="auto"/>
        <w:bottom w:val="none" w:sz="0" w:space="0" w:color="auto"/>
        <w:right w:val="none" w:sz="0" w:space="0" w:color="auto"/>
      </w:divBdr>
    </w:div>
    <w:div w:id="1033267930">
      <w:bodyDiv w:val="1"/>
      <w:marLeft w:val="0"/>
      <w:marRight w:val="0"/>
      <w:marTop w:val="0"/>
      <w:marBottom w:val="0"/>
      <w:divBdr>
        <w:top w:val="none" w:sz="0" w:space="0" w:color="auto"/>
        <w:left w:val="none" w:sz="0" w:space="0" w:color="auto"/>
        <w:bottom w:val="none" w:sz="0" w:space="0" w:color="auto"/>
        <w:right w:val="none" w:sz="0" w:space="0" w:color="auto"/>
      </w:divBdr>
    </w:div>
    <w:div w:id="1033766335">
      <w:bodyDiv w:val="1"/>
      <w:marLeft w:val="0"/>
      <w:marRight w:val="0"/>
      <w:marTop w:val="0"/>
      <w:marBottom w:val="0"/>
      <w:divBdr>
        <w:top w:val="none" w:sz="0" w:space="0" w:color="auto"/>
        <w:left w:val="none" w:sz="0" w:space="0" w:color="auto"/>
        <w:bottom w:val="none" w:sz="0" w:space="0" w:color="auto"/>
        <w:right w:val="none" w:sz="0" w:space="0" w:color="auto"/>
      </w:divBdr>
    </w:div>
    <w:div w:id="1042749195">
      <w:bodyDiv w:val="1"/>
      <w:marLeft w:val="0"/>
      <w:marRight w:val="0"/>
      <w:marTop w:val="0"/>
      <w:marBottom w:val="0"/>
      <w:divBdr>
        <w:top w:val="none" w:sz="0" w:space="0" w:color="auto"/>
        <w:left w:val="none" w:sz="0" w:space="0" w:color="auto"/>
        <w:bottom w:val="none" w:sz="0" w:space="0" w:color="auto"/>
        <w:right w:val="none" w:sz="0" w:space="0" w:color="auto"/>
      </w:divBdr>
    </w:div>
    <w:div w:id="1113210433">
      <w:bodyDiv w:val="1"/>
      <w:marLeft w:val="0"/>
      <w:marRight w:val="0"/>
      <w:marTop w:val="0"/>
      <w:marBottom w:val="0"/>
      <w:divBdr>
        <w:top w:val="none" w:sz="0" w:space="0" w:color="auto"/>
        <w:left w:val="none" w:sz="0" w:space="0" w:color="auto"/>
        <w:bottom w:val="none" w:sz="0" w:space="0" w:color="auto"/>
        <w:right w:val="none" w:sz="0" w:space="0" w:color="auto"/>
      </w:divBdr>
    </w:div>
    <w:div w:id="1116948076">
      <w:bodyDiv w:val="1"/>
      <w:marLeft w:val="0"/>
      <w:marRight w:val="0"/>
      <w:marTop w:val="0"/>
      <w:marBottom w:val="0"/>
      <w:divBdr>
        <w:top w:val="none" w:sz="0" w:space="0" w:color="auto"/>
        <w:left w:val="none" w:sz="0" w:space="0" w:color="auto"/>
        <w:bottom w:val="none" w:sz="0" w:space="0" w:color="auto"/>
        <w:right w:val="none" w:sz="0" w:space="0" w:color="auto"/>
      </w:divBdr>
    </w:div>
    <w:div w:id="1125583481">
      <w:bodyDiv w:val="1"/>
      <w:marLeft w:val="0"/>
      <w:marRight w:val="0"/>
      <w:marTop w:val="0"/>
      <w:marBottom w:val="0"/>
      <w:divBdr>
        <w:top w:val="none" w:sz="0" w:space="0" w:color="auto"/>
        <w:left w:val="none" w:sz="0" w:space="0" w:color="auto"/>
        <w:bottom w:val="none" w:sz="0" w:space="0" w:color="auto"/>
        <w:right w:val="none" w:sz="0" w:space="0" w:color="auto"/>
      </w:divBdr>
    </w:div>
    <w:div w:id="1128010114">
      <w:bodyDiv w:val="1"/>
      <w:marLeft w:val="0"/>
      <w:marRight w:val="0"/>
      <w:marTop w:val="0"/>
      <w:marBottom w:val="0"/>
      <w:divBdr>
        <w:top w:val="none" w:sz="0" w:space="0" w:color="auto"/>
        <w:left w:val="none" w:sz="0" w:space="0" w:color="auto"/>
        <w:bottom w:val="none" w:sz="0" w:space="0" w:color="auto"/>
        <w:right w:val="none" w:sz="0" w:space="0" w:color="auto"/>
      </w:divBdr>
    </w:div>
    <w:div w:id="1156067730">
      <w:bodyDiv w:val="1"/>
      <w:marLeft w:val="0"/>
      <w:marRight w:val="0"/>
      <w:marTop w:val="0"/>
      <w:marBottom w:val="0"/>
      <w:divBdr>
        <w:top w:val="none" w:sz="0" w:space="0" w:color="auto"/>
        <w:left w:val="none" w:sz="0" w:space="0" w:color="auto"/>
        <w:bottom w:val="none" w:sz="0" w:space="0" w:color="auto"/>
        <w:right w:val="none" w:sz="0" w:space="0" w:color="auto"/>
      </w:divBdr>
    </w:div>
    <w:div w:id="1164272777">
      <w:bodyDiv w:val="1"/>
      <w:marLeft w:val="0"/>
      <w:marRight w:val="0"/>
      <w:marTop w:val="0"/>
      <w:marBottom w:val="0"/>
      <w:divBdr>
        <w:top w:val="none" w:sz="0" w:space="0" w:color="auto"/>
        <w:left w:val="none" w:sz="0" w:space="0" w:color="auto"/>
        <w:bottom w:val="none" w:sz="0" w:space="0" w:color="auto"/>
        <w:right w:val="none" w:sz="0" w:space="0" w:color="auto"/>
      </w:divBdr>
    </w:div>
    <w:div w:id="1178420738">
      <w:bodyDiv w:val="1"/>
      <w:marLeft w:val="0"/>
      <w:marRight w:val="0"/>
      <w:marTop w:val="0"/>
      <w:marBottom w:val="0"/>
      <w:divBdr>
        <w:top w:val="none" w:sz="0" w:space="0" w:color="auto"/>
        <w:left w:val="none" w:sz="0" w:space="0" w:color="auto"/>
        <w:bottom w:val="none" w:sz="0" w:space="0" w:color="auto"/>
        <w:right w:val="none" w:sz="0" w:space="0" w:color="auto"/>
      </w:divBdr>
    </w:div>
    <w:div w:id="1237521203">
      <w:bodyDiv w:val="1"/>
      <w:marLeft w:val="0"/>
      <w:marRight w:val="0"/>
      <w:marTop w:val="0"/>
      <w:marBottom w:val="0"/>
      <w:divBdr>
        <w:top w:val="none" w:sz="0" w:space="0" w:color="auto"/>
        <w:left w:val="none" w:sz="0" w:space="0" w:color="auto"/>
        <w:bottom w:val="none" w:sz="0" w:space="0" w:color="auto"/>
        <w:right w:val="none" w:sz="0" w:space="0" w:color="auto"/>
      </w:divBdr>
    </w:div>
    <w:div w:id="1239706848">
      <w:bodyDiv w:val="1"/>
      <w:marLeft w:val="0"/>
      <w:marRight w:val="0"/>
      <w:marTop w:val="0"/>
      <w:marBottom w:val="0"/>
      <w:divBdr>
        <w:top w:val="none" w:sz="0" w:space="0" w:color="auto"/>
        <w:left w:val="none" w:sz="0" w:space="0" w:color="auto"/>
        <w:bottom w:val="none" w:sz="0" w:space="0" w:color="auto"/>
        <w:right w:val="none" w:sz="0" w:space="0" w:color="auto"/>
      </w:divBdr>
    </w:div>
    <w:div w:id="1240941563">
      <w:bodyDiv w:val="1"/>
      <w:marLeft w:val="0"/>
      <w:marRight w:val="0"/>
      <w:marTop w:val="0"/>
      <w:marBottom w:val="0"/>
      <w:divBdr>
        <w:top w:val="none" w:sz="0" w:space="0" w:color="auto"/>
        <w:left w:val="none" w:sz="0" w:space="0" w:color="auto"/>
        <w:bottom w:val="none" w:sz="0" w:space="0" w:color="auto"/>
        <w:right w:val="none" w:sz="0" w:space="0" w:color="auto"/>
      </w:divBdr>
    </w:div>
    <w:div w:id="1266235126">
      <w:bodyDiv w:val="1"/>
      <w:marLeft w:val="0"/>
      <w:marRight w:val="0"/>
      <w:marTop w:val="0"/>
      <w:marBottom w:val="0"/>
      <w:divBdr>
        <w:top w:val="none" w:sz="0" w:space="0" w:color="auto"/>
        <w:left w:val="none" w:sz="0" w:space="0" w:color="auto"/>
        <w:bottom w:val="none" w:sz="0" w:space="0" w:color="auto"/>
        <w:right w:val="none" w:sz="0" w:space="0" w:color="auto"/>
      </w:divBdr>
    </w:div>
    <w:div w:id="1276790104">
      <w:bodyDiv w:val="1"/>
      <w:marLeft w:val="0"/>
      <w:marRight w:val="0"/>
      <w:marTop w:val="0"/>
      <w:marBottom w:val="0"/>
      <w:divBdr>
        <w:top w:val="none" w:sz="0" w:space="0" w:color="auto"/>
        <w:left w:val="none" w:sz="0" w:space="0" w:color="auto"/>
        <w:bottom w:val="none" w:sz="0" w:space="0" w:color="auto"/>
        <w:right w:val="none" w:sz="0" w:space="0" w:color="auto"/>
      </w:divBdr>
    </w:div>
    <w:div w:id="1292711236">
      <w:bodyDiv w:val="1"/>
      <w:marLeft w:val="0"/>
      <w:marRight w:val="0"/>
      <w:marTop w:val="0"/>
      <w:marBottom w:val="0"/>
      <w:divBdr>
        <w:top w:val="none" w:sz="0" w:space="0" w:color="auto"/>
        <w:left w:val="none" w:sz="0" w:space="0" w:color="auto"/>
        <w:bottom w:val="none" w:sz="0" w:space="0" w:color="auto"/>
        <w:right w:val="none" w:sz="0" w:space="0" w:color="auto"/>
      </w:divBdr>
    </w:div>
    <w:div w:id="1294556966">
      <w:bodyDiv w:val="1"/>
      <w:marLeft w:val="0"/>
      <w:marRight w:val="0"/>
      <w:marTop w:val="0"/>
      <w:marBottom w:val="0"/>
      <w:divBdr>
        <w:top w:val="none" w:sz="0" w:space="0" w:color="auto"/>
        <w:left w:val="none" w:sz="0" w:space="0" w:color="auto"/>
        <w:bottom w:val="none" w:sz="0" w:space="0" w:color="auto"/>
        <w:right w:val="none" w:sz="0" w:space="0" w:color="auto"/>
      </w:divBdr>
    </w:div>
    <w:div w:id="1296790037">
      <w:bodyDiv w:val="1"/>
      <w:marLeft w:val="0"/>
      <w:marRight w:val="0"/>
      <w:marTop w:val="0"/>
      <w:marBottom w:val="0"/>
      <w:divBdr>
        <w:top w:val="none" w:sz="0" w:space="0" w:color="auto"/>
        <w:left w:val="none" w:sz="0" w:space="0" w:color="auto"/>
        <w:bottom w:val="none" w:sz="0" w:space="0" w:color="auto"/>
        <w:right w:val="none" w:sz="0" w:space="0" w:color="auto"/>
      </w:divBdr>
    </w:div>
    <w:div w:id="1309822699">
      <w:bodyDiv w:val="1"/>
      <w:marLeft w:val="0"/>
      <w:marRight w:val="0"/>
      <w:marTop w:val="0"/>
      <w:marBottom w:val="0"/>
      <w:divBdr>
        <w:top w:val="none" w:sz="0" w:space="0" w:color="auto"/>
        <w:left w:val="none" w:sz="0" w:space="0" w:color="auto"/>
        <w:bottom w:val="none" w:sz="0" w:space="0" w:color="auto"/>
        <w:right w:val="none" w:sz="0" w:space="0" w:color="auto"/>
      </w:divBdr>
    </w:div>
    <w:div w:id="1328754859">
      <w:bodyDiv w:val="1"/>
      <w:marLeft w:val="0"/>
      <w:marRight w:val="0"/>
      <w:marTop w:val="0"/>
      <w:marBottom w:val="0"/>
      <w:divBdr>
        <w:top w:val="none" w:sz="0" w:space="0" w:color="auto"/>
        <w:left w:val="none" w:sz="0" w:space="0" w:color="auto"/>
        <w:bottom w:val="none" w:sz="0" w:space="0" w:color="auto"/>
        <w:right w:val="none" w:sz="0" w:space="0" w:color="auto"/>
      </w:divBdr>
    </w:div>
    <w:div w:id="1335255906">
      <w:bodyDiv w:val="1"/>
      <w:marLeft w:val="0"/>
      <w:marRight w:val="0"/>
      <w:marTop w:val="0"/>
      <w:marBottom w:val="0"/>
      <w:divBdr>
        <w:top w:val="none" w:sz="0" w:space="0" w:color="auto"/>
        <w:left w:val="none" w:sz="0" w:space="0" w:color="auto"/>
        <w:bottom w:val="none" w:sz="0" w:space="0" w:color="auto"/>
        <w:right w:val="none" w:sz="0" w:space="0" w:color="auto"/>
      </w:divBdr>
    </w:div>
    <w:div w:id="1335838149">
      <w:bodyDiv w:val="1"/>
      <w:marLeft w:val="0"/>
      <w:marRight w:val="0"/>
      <w:marTop w:val="0"/>
      <w:marBottom w:val="0"/>
      <w:divBdr>
        <w:top w:val="none" w:sz="0" w:space="0" w:color="auto"/>
        <w:left w:val="none" w:sz="0" w:space="0" w:color="auto"/>
        <w:bottom w:val="none" w:sz="0" w:space="0" w:color="auto"/>
        <w:right w:val="none" w:sz="0" w:space="0" w:color="auto"/>
      </w:divBdr>
    </w:div>
    <w:div w:id="1348408538">
      <w:bodyDiv w:val="1"/>
      <w:marLeft w:val="0"/>
      <w:marRight w:val="0"/>
      <w:marTop w:val="0"/>
      <w:marBottom w:val="0"/>
      <w:divBdr>
        <w:top w:val="none" w:sz="0" w:space="0" w:color="auto"/>
        <w:left w:val="none" w:sz="0" w:space="0" w:color="auto"/>
        <w:bottom w:val="none" w:sz="0" w:space="0" w:color="auto"/>
        <w:right w:val="none" w:sz="0" w:space="0" w:color="auto"/>
      </w:divBdr>
    </w:div>
    <w:div w:id="1348673684">
      <w:bodyDiv w:val="1"/>
      <w:marLeft w:val="0"/>
      <w:marRight w:val="0"/>
      <w:marTop w:val="0"/>
      <w:marBottom w:val="0"/>
      <w:divBdr>
        <w:top w:val="none" w:sz="0" w:space="0" w:color="auto"/>
        <w:left w:val="none" w:sz="0" w:space="0" w:color="auto"/>
        <w:bottom w:val="none" w:sz="0" w:space="0" w:color="auto"/>
        <w:right w:val="none" w:sz="0" w:space="0" w:color="auto"/>
      </w:divBdr>
    </w:div>
    <w:div w:id="1357544082">
      <w:bodyDiv w:val="1"/>
      <w:marLeft w:val="0"/>
      <w:marRight w:val="0"/>
      <w:marTop w:val="0"/>
      <w:marBottom w:val="0"/>
      <w:divBdr>
        <w:top w:val="none" w:sz="0" w:space="0" w:color="auto"/>
        <w:left w:val="none" w:sz="0" w:space="0" w:color="auto"/>
        <w:bottom w:val="none" w:sz="0" w:space="0" w:color="auto"/>
        <w:right w:val="none" w:sz="0" w:space="0" w:color="auto"/>
      </w:divBdr>
    </w:div>
    <w:div w:id="1361007195">
      <w:bodyDiv w:val="1"/>
      <w:marLeft w:val="0"/>
      <w:marRight w:val="0"/>
      <w:marTop w:val="0"/>
      <w:marBottom w:val="0"/>
      <w:divBdr>
        <w:top w:val="none" w:sz="0" w:space="0" w:color="auto"/>
        <w:left w:val="none" w:sz="0" w:space="0" w:color="auto"/>
        <w:bottom w:val="none" w:sz="0" w:space="0" w:color="auto"/>
        <w:right w:val="none" w:sz="0" w:space="0" w:color="auto"/>
      </w:divBdr>
    </w:div>
    <w:div w:id="1370110321">
      <w:bodyDiv w:val="1"/>
      <w:marLeft w:val="0"/>
      <w:marRight w:val="0"/>
      <w:marTop w:val="0"/>
      <w:marBottom w:val="0"/>
      <w:divBdr>
        <w:top w:val="none" w:sz="0" w:space="0" w:color="auto"/>
        <w:left w:val="none" w:sz="0" w:space="0" w:color="auto"/>
        <w:bottom w:val="none" w:sz="0" w:space="0" w:color="auto"/>
        <w:right w:val="none" w:sz="0" w:space="0" w:color="auto"/>
      </w:divBdr>
    </w:div>
    <w:div w:id="1379164301">
      <w:bodyDiv w:val="1"/>
      <w:marLeft w:val="0"/>
      <w:marRight w:val="0"/>
      <w:marTop w:val="0"/>
      <w:marBottom w:val="0"/>
      <w:divBdr>
        <w:top w:val="none" w:sz="0" w:space="0" w:color="auto"/>
        <w:left w:val="none" w:sz="0" w:space="0" w:color="auto"/>
        <w:bottom w:val="none" w:sz="0" w:space="0" w:color="auto"/>
        <w:right w:val="none" w:sz="0" w:space="0" w:color="auto"/>
      </w:divBdr>
    </w:div>
    <w:div w:id="1379477388">
      <w:bodyDiv w:val="1"/>
      <w:marLeft w:val="0"/>
      <w:marRight w:val="0"/>
      <w:marTop w:val="0"/>
      <w:marBottom w:val="0"/>
      <w:divBdr>
        <w:top w:val="none" w:sz="0" w:space="0" w:color="auto"/>
        <w:left w:val="none" w:sz="0" w:space="0" w:color="auto"/>
        <w:bottom w:val="none" w:sz="0" w:space="0" w:color="auto"/>
        <w:right w:val="none" w:sz="0" w:space="0" w:color="auto"/>
      </w:divBdr>
    </w:div>
    <w:div w:id="1401095995">
      <w:bodyDiv w:val="1"/>
      <w:marLeft w:val="0"/>
      <w:marRight w:val="0"/>
      <w:marTop w:val="0"/>
      <w:marBottom w:val="0"/>
      <w:divBdr>
        <w:top w:val="none" w:sz="0" w:space="0" w:color="auto"/>
        <w:left w:val="none" w:sz="0" w:space="0" w:color="auto"/>
        <w:bottom w:val="none" w:sz="0" w:space="0" w:color="auto"/>
        <w:right w:val="none" w:sz="0" w:space="0" w:color="auto"/>
      </w:divBdr>
    </w:div>
    <w:div w:id="1453592570">
      <w:bodyDiv w:val="1"/>
      <w:marLeft w:val="0"/>
      <w:marRight w:val="0"/>
      <w:marTop w:val="0"/>
      <w:marBottom w:val="0"/>
      <w:divBdr>
        <w:top w:val="none" w:sz="0" w:space="0" w:color="auto"/>
        <w:left w:val="none" w:sz="0" w:space="0" w:color="auto"/>
        <w:bottom w:val="none" w:sz="0" w:space="0" w:color="auto"/>
        <w:right w:val="none" w:sz="0" w:space="0" w:color="auto"/>
      </w:divBdr>
    </w:div>
    <w:div w:id="1487474410">
      <w:bodyDiv w:val="1"/>
      <w:marLeft w:val="0"/>
      <w:marRight w:val="0"/>
      <w:marTop w:val="0"/>
      <w:marBottom w:val="0"/>
      <w:divBdr>
        <w:top w:val="none" w:sz="0" w:space="0" w:color="auto"/>
        <w:left w:val="none" w:sz="0" w:space="0" w:color="auto"/>
        <w:bottom w:val="none" w:sz="0" w:space="0" w:color="auto"/>
        <w:right w:val="none" w:sz="0" w:space="0" w:color="auto"/>
      </w:divBdr>
    </w:div>
    <w:div w:id="1497917818">
      <w:bodyDiv w:val="1"/>
      <w:marLeft w:val="0"/>
      <w:marRight w:val="0"/>
      <w:marTop w:val="0"/>
      <w:marBottom w:val="0"/>
      <w:divBdr>
        <w:top w:val="none" w:sz="0" w:space="0" w:color="auto"/>
        <w:left w:val="none" w:sz="0" w:space="0" w:color="auto"/>
        <w:bottom w:val="none" w:sz="0" w:space="0" w:color="auto"/>
        <w:right w:val="none" w:sz="0" w:space="0" w:color="auto"/>
      </w:divBdr>
    </w:div>
    <w:div w:id="1507478344">
      <w:bodyDiv w:val="1"/>
      <w:marLeft w:val="0"/>
      <w:marRight w:val="0"/>
      <w:marTop w:val="0"/>
      <w:marBottom w:val="0"/>
      <w:divBdr>
        <w:top w:val="none" w:sz="0" w:space="0" w:color="auto"/>
        <w:left w:val="none" w:sz="0" w:space="0" w:color="auto"/>
        <w:bottom w:val="none" w:sz="0" w:space="0" w:color="auto"/>
        <w:right w:val="none" w:sz="0" w:space="0" w:color="auto"/>
      </w:divBdr>
    </w:div>
    <w:div w:id="1519389360">
      <w:bodyDiv w:val="1"/>
      <w:marLeft w:val="0"/>
      <w:marRight w:val="0"/>
      <w:marTop w:val="0"/>
      <w:marBottom w:val="0"/>
      <w:divBdr>
        <w:top w:val="none" w:sz="0" w:space="0" w:color="auto"/>
        <w:left w:val="none" w:sz="0" w:space="0" w:color="auto"/>
        <w:bottom w:val="none" w:sz="0" w:space="0" w:color="auto"/>
        <w:right w:val="none" w:sz="0" w:space="0" w:color="auto"/>
      </w:divBdr>
    </w:div>
    <w:div w:id="1526139286">
      <w:bodyDiv w:val="1"/>
      <w:marLeft w:val="0"/>
      <w:marRight w:val="0"/>
      <w:marTop w:val="0"/>
      <w:marBottom w:val="0"/>
      <w:divBdr>
        <w:top w:val="none" w:sz="0" w:space="0" w:color="auto"/>
        <w:left w:val="none" w:sz="0" w:space="0" w:color="auto"/>
        <w:bottom w:val="none" w:sz="0" w:space="0" w:color="auto"/>
        <w:right w:val="none" w:sz="0" w:space="0" w:color="auto"/>
      </w:divBdr>
    </w:div>
    <w:div w:id="1530603321">
      <w:bodyDiv w:val="1"/>
      <w:marLeft w:val="0"/>
      <w:marRight w:val="0"/>
      <w:marTop w:val="0"/>
      <w:marBottom w:val="0"/>
      <w:divBdr>
        <w:top w:val="none" w:sz="0" w:space="0" w:color="auto"/>
        <w:left w:val="none" w:sz="0" w:space="0" w:color="auto"/>
        <w:bottom w:val="none" w:sz="0" w:space="0" w:color="auto"/>
        <w:right w:val="none" w:sz="0" w:space="0" w:color="auto"/>
      </w:divBdr>
    </w:div>
    <w:div w:id="1537698700">
      <w:bodyDiv w:val="1"/>
      <w:marLeft w:val="0"/>
      <w:marRight w:val="0"/>
      <w:marTop w:val="0"/>
      <w:marBottom w:val="0"/>
      <w:divBdr>
        <w:top w:val="none" w:sz="0" w:space="0" w:color="auto"/>
        <w:left w:val="none" w:sz="0" w:space="0" w:color="auto"/>
        <w:bottom w:val="none" w:sz="0" w:space="0" w:color="auto"/>
        <w:right w:val="none" w:sz="0" w:space="0" w:color="auto"/>
      </w:divBdr>
    </w:div>
    <w:div w:id="1632902242">
      <w:bodyDiv w:val="1"/>
      <w:marLeft w:val="0"/>
      <w:marRight w:val="0"/>
      <w:marTop w:val="0"/>
      <w:marBottom w:val="0"/>
      <w:divBdr>
        <w:top w:val="none" w:sz="0" w:space="0" w:color="auto"/>
        <w:left w:val="none" w:sz="0" w:space="0" w:color="auto"/>
        <w:bottom w:val="none" w:sz="0" w:space="0" w:color="auto"/>
        <w:right w:val="none" w:sz="0" w:space="0" w:color="auto"/>
      </w:divBdr>
    </w:div>
    <w:div w:id="1633439402">
      <w:bodyDiv w:val="1"/>
      <w:marLeft w:val="0"/>
      <w:marRight w:val="0"/>
      <w:marTop w:val="0"/>
      <w:marBottom w:val="0"/>
      <w:divBdr>
        <w:top w:val="none" w:sz="0" w:space="0" w:color="auto"/>
        <w:left w:val="none" w:sz="0" w:space="0" w:color="auto"/>
        <w:bottom w:val="none" w:sz="0" w:space="0" w:color="auto"/>
        <w:right w:val="none" w:sz="0" w:space="0" w:color="auto"/>
      </w:divBdr>
    </w:div>
    <w:div w:id="1640651016">
      <w:bodyDiv w:val="1"/>
      <w:marLeft w:val="0"/>
      <w:marRight w:val="0"/>
      <w:marTop w:val="0"/>
      <w:marBottom w:val="0"/>
      <w:divBdr>
        <w:top w:val="none" w:sz="0" w:space="0" w:color="auto"/>
        <w:left w:val="none" w:sz="0" w:space="0" w:color="auto"/>
        <w:bottom w:val="none" w:sz="0" w:space="0" w:color="auto"/>
        <w:right w:val="none" w:sz="0" w:space="0" w:color="auto"/>
      </w:divBdr>
    </w:div>
    <w:div w:id="1644504134">
      <w:bodyDiv w:val="1"/>
      <w:marLeft w:val="0"/>
      <w:marRight w:val="0"/>
      <w:marTop w:val="0"/>
      <w:marBottom w:val="0"/>
      <w:divBdr>
        <w:top w:val="none" w:sz="0" w:space="0" w:color="auto"/>
        <w:left w:val="none" w:sz="0" w:space="0" w:color="auto"/>
        <w:bottom w:val="none" w:sz="0" w:space="0" w:color="auto"/>
        <w:right w:val="none" w:sz="0" w:space="0" w:color="auto"/>
      </w:divBdr>
    </w:div>
    <w:div w:id="1654217576">
      <w:bodyDiv w:val="1"/>
      <w:marLeft w:val="0"/>
      <w:marRight w:val="0"/>
      <w:marTop w:val="0"/>
      <w:marBottom w:val="0"/>
      <w:divBdr>
        <w:top w:val="none" w:sz="0" w:space="0" w:color="auto"/>
        <w:left w:val="none" w:sz="0" w:space="0" w:color="auto"/>
        <w:bottom w:val="none" w:sz="0" w:space="0" w:color="auto"/>
        <w:right w:val="none" w:sz="0" w:space="0" w:color="auto"/>
      </w:divBdr>
    </w:div>
    <w:div w:id="1661032666">
      <w:bodyDiv w:val="1"/>
      <w:marLeft w:val="0"/>
      <w:marRight w:val="0"/>
      <w:marTop w:val="0"/>
      <w:marBottom w:val="0"/>
      <w:divBdr>
        <w:top w:val="none" w:sz="0" w:space="0" w:color="auto"/>
        <w:left w:val="none" w:sz="0" w:space="0" w:color="auto"/>
        <w:bottom w:val="none" w:sz="0" w:space="0" w:color="auto"/>
        <w:right w:val="none" w:sz="0" w:space="0" w:color="auto"/>
      </w:divBdr>
    </w:div>
    <w:div w:id="1676767327">
      <w:bodyDiv w:val="1"/>
      <w:marLeft w:val="0"/>
      <w:marRight w:val="0"/>
      <w:marTop w:val="0"/>
      <w:marBottom w:val="0"/>
      <w:divBdr>
        <w:top w:val="none" w:sz="0" w:space="0" w:color="auto"/>
        <w:left w:val="none" w:sz="0" w:space="0" w:color="auto"/>
        <w:bottom w:val="none" w:sz="0" w:space="0" w:color="auto"/>
        <w:right w:val="none" w:sz="0" w:space="0" w:color="auto"/>
      </w:divBdr>
    </w:div>
    <w:div w:id="1692297452">
      <w:bodyDiv w:val="1"/>
      <w:marLeft w:val="0"/>
      <w:marRight w:val="0"/>
      <w:marTop w:val="0"/>
      <w:marBottom w:val="0"/>
      <w:divBdr>
        <w:top w:val="none" w:sz="0" w:space="0" w:color="auto"/>
        <w:left w:val="none" w:sz="0" w:space="0" w:color="auto"/>
        <w:bottom w:val="none" w:sz="0" w:space="0" w:color="auto"/>
        <w:right w:val="none" w:sz="0" w:space="0" w:color="auto"/>
      </w:divBdr>
    </w:div>
    <w:div w:id="1694723128">
      <w:bodyDiv w:val="1"/>
      <w:marLeft w:val="0"/>
      <w:marRight w:val="0"/>
      <w:marTop w:val="0"/>
      <w:marBottom w:val="0"/>
      <w:divBdr>
        <w:top w:val="none" w:sz="0" w:space="0" w:color="auto"/>
        <w:left w:val="none" w:sz="0" w:space="0" w:color="auto"/>
        <w:bottom w:val="none" w:sz="0" w:space="0" w:color="auto"/>
        <w:right w:val="none" w:sz="0" w:space="0" w:color="auto"/>
      </w:divBdr>
    </w:div>
    <w:div w:id="1704599361">
      <w:bodyDiv w:val="1"/>
      <w:marLeft w:val="0"/>
      <w:marRight w:val="0"/>
      <w:marTop w:val="0"/>
      <w:marBottom w:val="0"/>
      <w:divBdr>
        <w:top w:val="none" w:sz="0" w:space="0" w:color="auto"/>
        <w:left w:val="none" w:sz="0" w:space="0" w:color="auto"/>
        <w:bottom w:val="none" w:sz="0" w:space="0" w:color="auto"/>
        <w:right w:val="none" w:sz="0" w:space="0" w:color="auto"/>
      </w:divBdr>
    </w:div>
    <w:div w:id="1725058672">
      <w:bodyDiv w:val="1"/>
      <w:marLeft w:val="0"/>
      <w:marRight w:val="0"/>
      <w:marTop w:val="0"/>
      <w:marBottom w:val="0"/>
      <w:divBdr>
        <w:top w:val="none" w:sz="0" w:space="0" w:color="auto"/>
        <w:left w:val="none" w:sz="0" w:space="0" w:color="auto"/>
        <w:bottom w:val="none" w:sz="0" w:space="0" w:color="auto"/>
        <w:right w:val="none" w:sz="0" w:space="0" w:color="auto"/>
      </w:divBdr>
    </w:div>
    <w:div w:id="1773745649">
      <w:bodyDiv w:val="1"/>
      <w:marLeft w:val="0"/>
      <w:marRight w:val="0"/>
      <w:marTop w:val="0"/>
      <w:marBottom w:val="0"/>
      <w:divBdr>
        <w:top w:val="none" w:sz="0" w:space="0" w:color="auto"/>
        <w:left w:val="none" w:sz="0" w:space="0" w:color="auto"/>
        <w:bottom w:val="none" w:sz="0" w:space="0" w:color="auto"/>
        <w:right w:val="none" w:sz="0" w:space="0" w:color="auto"/>
      </w:divBdr>
    </w:div>
    <w:div w:id="1784416620">
      <w:bodyDiv w:val="1"/>
      <w:marLeft w:val="0"/>
      <w:marRight w:val="0"/>
      <w:marTop w:val="0"/>
      <w:marBottom w:val="0"/>
      <w:divBdr>
        <w:top w:val="none" w:sz="0" w:space="0" w:color="auto"/>
        <w:left w:val="none" w:sz="0" w:space="0" w:color="auto"/>
        <w:bottom w:val="none" w:sz="0" w:space="0" w:color="auto"/>
        <w:right w:val="none" w:sz="0" w:space="0" w:color="auto"/>
      </w:divBdr>
    </w:div>
    <w:div w:id="1786658548">
      <w:bodyDiv w:val="1"/>
      <w:marLeft w:val="0"/>
      <w:marRight w:val="0"/>
      <w:marTop w:val="0"/>
      <w:marBottom w:val="0"/>
      <w:divBdr>
        <w:top w:val="none" w:sz="0" w:space="0" w:color="auto"/>
        <w:left w:val="none" w:sz="0" w:space="0" w:color="auto"/>
        <w:bottom w:val="none" w:sz="0" w:space="0" w:color="auto"/>
        <w:right w:val="none" w:sz="0" w:space="0" w:color="auto"/>
      </w:divBdr>
    </w:div>
    <w:div w:id="1798255108">
      <w:bodyDiv w:val="1"/>
      <w:marLeft w:val="0"/>
      <w:marRight w:val="0"/>
      <w:marTop w:val="0"/>
      <w:marBottom w:val="0"/>
      <w:divBdr>
        <w:top w:val="none" w:sz="0" w:space="0" w:color="auto"/>
        <w:left w:val="none" w:sz="0" w:space="0" w:color="auto"/>
        <w:bottom w:val="none" w:sz="0" w:space="0" w:color="auto"/>
        <w:right w:val="none" w:sz="0" w:space="0" w:color="auto"/>
      </w:divBdr>
    </w:div>
    <w:div w:id="1834445565">
      <w:bodyDiv w:val="1"/>
      <w:marLeft w:val="0"/>
      <w:marRight w:val="0"/>
      <w:marTop w:val="0"/>
      <w:marBottom w:val="0"/>
      <w:divBdr>
        <w:top w:val="none" w:sz="0" w:space="0" w:color="auto"/>
        <w:left w:val="none" w:sz="0" w:space="0" w:color="auto"/>
        <w:bottom w:val="none" w:sz="0" w:space="0" w:color="auto"/>
        <w:right w:val="none" w:sz="0" w:space="0" w:color="auto"/>
      </w:divBdr>
    </w:div>
    <w:div w:id="1840465892">
      <w:bodyDiv w:val="1"/>
      <w:marLeft w:val="0"/>
      <w:marRight w:val="0"/>
      <w:marTop w:val="0"/>
      <w:marBottom w:val="0"/>
      <w:divBdr>
        <w:top w:val="none" w:sz="0" w:space="0" w:color="auto"/>
        <w:left w:val="none" w:sz="0" w:space="0" w:color="auto"/>
        <w:bottom w:val="none" w:sz="0" w:space="0" w:color="auto"/>
        <w:right w:val="none" w:sz="0" w:space="0" w:color="auto"/>
      </w:divBdr>
    </w:div>
    <w:div w:id="1844204510">
      <w:bodyDiv w:val="1"/>
      <w:marLeft w:val="0"/>
      <w:marRight w:val="0"/>
      <w:marTop w:val="0"/>
      <w:marBottom w:val="0"/>
      <w:divBdr>
        <w:top w:val="none" w:sz="0" w:space="0" w:color="auto"/>
        <w:left w:val="none" w:sz="0" w:space="0" w:color="auto"/>
        <w:bottom w:val="none" w:sz="0" w:space="0" w:color="auto"/>
        <w:right w:val="none" w:sz="0" w:space="0" w:color="auto"/>
      </w:divBdr>
    </w:div>
    <w:div w:id="1859923875">
      <w:bodyDiv w:val="1"/>
      <w:marLeft w:val="0"/>
      <w:marRight w:val="0"/>
      <w:marTop w:val="0"/>
      <w:marBottom w:val="0"/>
      <w:divBdr>
        <w:top w:val="none" w:sz="0" w:space="0" w:color="auto"/>
        <w:left w:val="none" w:sz="0" w:space="0" w:color="auto"/>
        <w:bottom w:val="none" w:sz="0" w:space="0" w:color="auto"/>
        <w:right w:val="none" w:sz="0" w:space="0" w:color="auto"/>
      </w:divBdr>
    </w:div>
    <w:div w:id="1898544156">
      <w:bodyDiv w:val="1"/>
      <w:marLeft w:val="0"/>
      <w:marRight w:val="0"/>
      <w:marTop w:val="0"/>
      <w:marBottom w:val="0"/>
      <w:divBdr>
        <w:top w:val="none" w:sz="0" w:space="0" w:color="auto"/>
        <w:left w:val="none" w:sz="0" w:space="0" w:color="auto"/>
        <w:bottom w:val="none" w:sz="0" w:space="0" w:color="auto"/>
        <w:right w:val="none" w:sz="0" w:space="0" w:color="auto"/>
      </w:divBdr>
    </w:div>
    <w:div w:id="1908417869">
      <w:bodyDiv w:val="1"/>
      <w:marLeft w:val="0"/>
      <w:marRight w:val="0"/>
      <w:marTop w:val="0"/>
      <w:marBottom w:val="0"/>
      <w:divBdr>
        <w:top w:val="none" w:sz="0" w:space="0" w:color="auto"/>
        <w:left w:val="none" w:sz="0" w:space="0" w:color="auto"/>
        <w:bottom w:val="none" w:sz="0" w:space="0" w:color="auto"/>
        <w:right w:val="none" w:sz="0" w:space="0" w:color="auto"/>
      </w:divBdr>
    </w:div>
    <w:div w:id="1910725872">
      <w:bodyDiv w:val="1"/>
      <w:marLeft w:val="0"/>
      <w:marRight w:val="0"/>
      <w:marTop w:val="0"/>
      <w:marBottom w:val="0"/>
      <w:divBdr>
        <w:top w:val="none" w:sz="0" w:space="0" w:color="auto"/>
        <w:left w:val="none" w:sz="0" w:space="0" w:color="auto"/>
        <w:bottom w:val="none" w:sz="0" w:space="0" w:color="auto"/>
        <w:right w:val="none" w:sz="0" w:space="0" w:color="auto"/>
      </w:divBdr>
    </w:div>
    <w:div w:id="1917939972">
      <w:bodyDiv w:val="1"/>
      <w:marLeft w:val="0"/>
      <w:marRight w:val="0"/>
      <w:marTop w:val="0"/>
      <w:marBottom w:val="0"/>
      <w:divBdr>
        <w:top w:val="none" w:sz="0" w:space="0" w:color="auto"/>
        <w:left w:val="none" w:sz="0" w:space="0" w:color="auto"/>
        <w:bottom w:val="none" w:sz="0" w:space="0" w:color="auto"/>
        <w:right w:val="none" w:sz="0" w:space="0" w:color="auto"/>
      </w:divBdr>
    </w:div>
    <w:div w:id="1941063200">
      <w:bodyDiv w:val="1"/>
      <w:marLeft w:val="0"/>
      <w:marRight w:val="0"/>
      <w:marTop w:val="0"/>
      <w:marBottom w:val="0"/>
      <w:divBdr>
        <w:top w:val="none" w:sz="0" w:space="0" w:color="auto"/>
        <w:left w:val="none" w:sz="0" w:space="0" w:color="auto"/>
        <w:bottom w:val="none" w:sz="0" w:space="0" w:color="auto"/>
        <w:right w:val="none" w:sz="0" w:space="0" w:color="auto"/>
      </w:divBdr>
    </w:div>
    <w:div w:id="1950577207">
      <w:bodyDiv w:val="1"/>
      <w:marLeft w:val="0"/>
      <w:marRight w:val="0"/>
      <w:marTop w:val="0"/>
      <w:marBottom w:val="0"/>
      <w:divBdr>
        <w:top w:val="none" w:sz="0" w:space="0" w:color="auto"/>
        <w:left w:val="none" w:sz="0" w:space="0" w:color="auto"/>
        <w:bottom w:val="none" w:sz="0" w:space="0" w:color="auto"/>
        <w:right w:val="none" w:sz="0" w:space="0" w:color="auto"/>
      </w:divBdr>
    </w:div>
    <w:div w:id="1951080814">
      <w:bodyDiv w:val="1"/>
      <w:marLeft w:val="0"/>
      <w:marRight w:val="0"/>
      <w:marTop w:val="0"/>
      <w:marBottom w:val="0"/>
      <w:divBdr>
        <w:top w:val="none" w:sz="0" w:space="0" w:color="auto"/>
        <w:left w:val="none" w:sz="0" w:space="0" w:color="auto"/>
        <w:bottom w:val="none" w:sz="0" w:space="0" w:color="auto"/>
        <w:right w:val="none" w:sz="0" w:space="0" w:color="auto"/>
      </w:divBdr>
    </w:div>
    <w:div w:id="1964728287">
      <w:bodyDiv w:val="1"/>
      <w:marLeft w:val="0"/>
      <w:marRight w:val="0"/>
      <w:marTop w:val="0"/>
      <w:marBottom w:val="0"/>
      <w:divBdr>
        <w:top w:val="none" w:sz="0" w:space="0" w:color="auto"/>
        <w:left w:val="none" w:sz="0" w:space="0" w:color="auto"/>
        <w:bottom w:val="none" w:sz="0" w:space="0" w:color="auto"/>
        <w:right w:val="none" w:sz="0" w:space="0" w:color="auto"/>
      </w:divBdr>
    </w:div>
    <w:div w:id="1967930842">
      <w:bodyDiv w:val="1"/>
      <w:marLeft w:val="0"/>
      <w:marRight w:val="0"/>
      <w:marTop w:val="0"/>
      <w:marBottom w:val="0"/>
      <w:divBdr>
        <w:top w:val="none" w:sz="0" w:space="0" w:color="auto"/>
        <w:left w:val="none" w:sz="0" w:space="0" w:color="auto"/>
        <w:bottom w:val="none" w:sz="0" w:space="0" w:color="auto"/>
        <w:right w:val="none" w:sz="0" w:space="0" w:color="auto"/>
      </w:divBdr>
    </w:div>
    <w:div w:id="1987540485">
      <w:bodyDiv w:val="1"/>
      <w:marLeft w:val="0"/>
      <w:marRight w:val="0"/>
      <w:marTop w:val="0"/>
      <w:marBottom w:val="0"/>
      <w:divBdr>
        <w:top w:val="none" w:sz="0" w:space="0" w:color="auto"/>
        <w:left w:val="none" w:sz="0" w:space="0" w:color="auto"/>
        <w:bottom w:val="none" w:sz="0" w:space="0" w:color="auto"/>
        <w:right w:val="none" w:sz="0" w:space="0" w:color="auto"/>
      </w:divBdr>
    </w:div>
    <w:div w:id="2009818825">
      <w:bodyDiv w:val="1"/>
      <w:marLeft w:val="0"/>
      <w:marRight w:val="0"/>
      <w:marTop w:val="0"/>
      <w:marBottom w:val="0"/>
      <w:divBdr>
        <w:top w:val="none" w:sz="0" w:space="0" w:color="auto"/>
        <w:left w:val="none" w:sz="0" w:space="0" w:color="auto"/>
        <w:bottom w:val="none" w:sz="0" w:space="0" w:color="auto"/>
        <w:right w:val="none" w:sz="0" w:space="0" w:color="auto"/>
      </w:divBdr>
    </w:div>
    <w:div w:id="2018463403">
      <w:bodyDiv w:val="1"/>
      <w:marLeft w:val="0"/>
      <w:marRight w:val="0"/>
      <w:marTop w:val="0"/>
      <w:marBottom w:val="0"/>
      <w:divBdr>
        <w:top w:val="none" w:sz="0" w:space="0" w:color="auto"/>
        <w:left w:val="none" w:sz="0" w:space="0" w:color="auto"/>
        <w:bottom w:val="none" w:sz="0" w:space="0" w:color="auto"/>
        <w:right w:val="none" w:sz="0" w:space="0" w:color="auto"/>
      </w:divBdr>
    </w:div>
    <w:div w:id="2031445123">
      <w:bodyDiv w:val="1"/>
      <w:marLeft w:val="0"/>
      <w:marRight w:val="0"/>
      <w:marTop w:val="0"/>
      <w:marBottom w:val="0"/>
      <w:divBdr>
        <w:top w:val="none" w:sz="0" w:space="0" w:color="auto"/>
        <w:left w:val="none" w:sz="0" w:space="0" w:color="auto"/>
        <w:bottom w:val="none" w:sz="0" w:space="0" w:color="auto"/>
        <w:right w:val="none" w:sz="0" w:space="0" w:color="auto"/>
      </w:divBdr>
    </w:div>
    <w:div w:id="2060393022">
      <w:bodyDiv w:val="1"/>
      <w:marLeft w:val="0"/>
      <w:marRight w:val="0"/>
      <w:marTop w:val="0"/>
      <w:marBottom w:val="0"/>
      <w:divBdr>
        <w:top w:val="none" w:sz="0" w:space="0" w:color="auto"/>
        <w:left w:val="none" w:sz="0" w:space="0" w:color="auto"/>
        <w:bottom w:val="none" w:sz="0" w:space="0" w:color="auto"/>
        <w:right w:val="none" w:sz="0" w:space="0" w:color="auto"/>
      </w:divBdr>
    </w:div>
    <w:div w:id="2107116557">
      <w:bodyDiv w:val="1"/>
      <w:marLeft w:val="0"/>
      <w:marRight w:val="0"/>
      <w:marTop w:val="0"/>
      <w:marBottom w:val="0"/>
      <w:divBdr>
        <w:top w:val="none" w:sz="0" w:space="0" w:color="auto"/>
        <w:left w:val="none" w:sz="0" w:space="0" w:color="auto"/>
        <w:bottom w:val="none" w:sz="0" w:space="0" w:color="auto"/>
        <w:right w:val="none" w:sz="0" w:space="0" w:color="auto"/>
      </w:divBdr>
    </w:div>
    <w:div w:id="2114981546">
      <w:bodyDiv w:val="1"/>
      <w:marLeft w:val="0"/>
      <w:marRight w:val="0"/>
      <w:marTop w:val="0"/>
      <w:marBottom w:val="0"/>
      <w:divBdr>
        <w:top w:val="none" w:sz="0" w:space="0" w:color="auto"/>
        <w:left w:val="none" w:sz="0" w:space="0" w:color="auto"/>
        <w:bottom w:val="none" w:sz="0" w:space="0" w:color="auto"/>
        <w:right w:val="none" w:sz="0" w:space="0" w:color="auto"/>
      </w:divBdr>
    </w:div>
    <w:div w:id="2131194789">
      <w:bodyDiv w:val="1"/>
      <w:marLeft w:val="0"/>
      <w:marRight w:val="0"/>
      <w:marTop w:val="0"/>
      <w:marBottom w:val="0"/>
      <w:divBdr>
        <w:top w:val="none" w:sz="0" w:space="0" w:color="auto"/>
        <w:left w:val="none" w:sz="0" w:space="0" w:color="auto"/>
        <w:bottom w:val="none" w:sz="0" w:space="0" w:color="auto"/>
        <w:right w:val="none" w:sz="0" w:space="0" w:color="auto"/>
      </w:divBdr>
    </w:div>
    <w:div w:id="2131242389">
      <w:bodyDiv w:val="1"/>
      <w:marLeft w:val="0"/>
      <w:marRight w:val="0"/>
      <w:marTop w:val="0"/>
      <w:marBottom w:val="0"/>
      <w:divBdr>
        <w:top w:val="none" w:sz="0" w:space="0" w:color="auto"/>
        <w:left w:val="none" w:sz="0" w:space="0" w:color="auto"/>
        <w:bottom w:val="none" w:sz="0" w:space="0" w:color="auto"/>
        <w:right w:val="none" w:sz="0" w:space="0" w:color="auto"/>
      </w:divBdr>
    </w:div>
    <w:div w:id="21430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ca.org.g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May 2022</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b:Source>
    <b:Tag>Cisco</b:Tag>
    <b:SourceType>Report</b:SourceType>
    <b:Guid>{EF5BB6A5-7F22-4D92-A8FB-DEFD8630358B}</b:Guid>
    <b:Title>Cisco Annual Internet Report (2018–2023) White Paper</b:Title>
    <b:Year>March, 2020</b:Year>
    <b:LCID>en-GB</b:LCID>
    <b:Publisher>Cisco</b:Publisher>
    <b:City>US</b:City>
    <b:URL>https://www.cisco.com/c/en/us/solutions/collateral/executive-perspectives/annual-internet-report/white-paper-c11-741490.html</b:URL>
    <b:RefOrder>10</b:RefOrder>
  </b:Source>
  <b:Source>
    <b:Tag>ATU21</b:Tag>
    <b:SourceType>Report</b:SourceType>
    <b:Guid>{4EBBA5AA-F1B8-470C-808F-30A47F287F06}</b:Guid>
    <b:Author>
      <b:Author>
        <b:NameList>
          <b:Person>
            <b:Last>ATU</b:Last>
          </b:Person>
        </b:NameList>
      </b:Author>
    </b:Author>
    <b:Title>ATU-R RECOMMENDATION</b:Title>
    <b:Year>July, 2021</b:Year>
    <b:Publisher>ATU</b:Publisher>
    <b:City>Africa</b:City>
    <b:URL>https://www.atuuat.africa/wp-content/uploads/2021/08/En_ATU-R-Recommendation-005-0.pdf</b:URL>
    <b:RefOrder>11</b:RefOrder>
  </b:Source>
  <b:Source>
    <b:Tag>CEP</b:Tag>
    <b:SourceType>Report</b:SourceType>
    <b:Guid>{D38A6326-9583-4DBB-B733-882DE718DF77}</b:Guid>
    <b:Author>
      <b:Author>
        <b:NameList>
          <b:Person>
            <b:Last>CEPT</b:Last>
          </b:Person>
        </b:NameList>
      </b:Author>
    </b:Author>
    <b:Title>ECC Decision (20)01</b:Title>
    <b:Publisher>CEPT</b:Publisher>
    <b:City>UK</b:City>
    <b:URL>https://docdb.cept.org/download/1448</b:URL>
    <b:Year>Nov. 2020</b:Year>
    <b:RefOrder>12</b:RefOrder>
  </b:Source>
  <b:Source>
    <b:Tag>Eur211</b:Tag>
    <b:SourceType>JournalArticle</b:SourceType>
    <b:Guid>{F0E58904-7695-8949-96E7-EAA5BBFBD7B8}</b:Guid>
    <b:Title>DECISIONS: Commission Implementing Decision (EU) 2021/1067 of 17 June 2021 on the harmonised use of radio spectrum in the 5 945-6 425 MHz frequency band for the implementation of wireless access systems including radio local area networks (WAS/RLANs) </b:Title>
    <b:Year>2021</b:Year>
    <b:Author>
      <b:Author>
        <b:Corporate>European Union</b:Corporate>
      </b:Author>
    </b:Author>
    <b:JournalName>Official Journal of the European Union English Edition</b:JournalName>
    <b:Volume>64; </b:Volume>
    <b:Issue>L232 </b:Issue>
    <b:Pages>https://eur-lex.europa.eu/legal-content/EN/TXT/PDF/?uri=OJ:L:2021:232:FULL&amp;from=EN</b:Pages>
    <b:RefOrder>2</b:RefOrder>
  </b:Source>
  <b:Source>
    <b:Tag>Ofc21</b:Tag>
    <b:SourceType>DocumentFromInternetSite</b:SourceType>
    <b:Guid>{47134D90-2455-F04C-B9D2-AFC5A1FB8444}</b:Guid>
    <b:Title>Decision on changes to the licence exemption for wireless telegraphy devices and on licensing equipment in 57 to 71 GHz - Making more spectrum available for Wi-Fi, Data Networks and Short-Range Devices, and managing the use of higher power equipment in th</b:Title>
    <b:Year>2021</b:Year>
    <b:Author>
      <b:Author>
        <b:Corporate>Ofcom</b:Corporate>
      </b:Author>
    </b:Author>
    <b:URL>https://www.ofcom.org.uk/__data/assets/pdf_file/0023/218129/2021-LE-exemption-statement-final.pdf</b:URL>
    <b:Month>April</b:Month>
    <b:Day>29</b:Day>
    <b:YearAccessed>2022</b:YearAccessed>
    <b:MonthAccessed>July</b:MonthAccessed>
    <b:DayAccessed>13</b:DayAccessed>
    <b:RefOrder>3</b:RefOrder>
  </b:Source>
  <b:Source>
    <b:Tag>Fed201</b:Tag>
    <b:SourceType>DocumentFromInternetSite</b:SourceType>
    <b:Guid>{8883FCE6-25FF-C746-91D8-D1EDC2B5BD0F}</b:Guid>
    <b:Author>
      <b:Author>
        <b:Corporate>Federal Communications Commission</b:Corporate>
      </b:Author>
    </b:Author>
    <b:Title>FCC ADOPTS NEW RULES FOR THE 6 GHz BAND, UNLEASHING 1,200 MEGAHERTZ OF SPECTRUM FOR UNLICENSED USE</b:Title>
    <b:URL>https://docs.fcc.gov/public/attachments/DOC-363945A1.pdf</b:URL>
    <b:Year>2020</b:Year>
    <b:Month>April</b:Month>
    <b:Day>23</b:Day>
    <b:YearAccessed>2022</b:YearAccessed>
    <b:MonthAccessed>July</b:MonthAccessed>
    <b:DayAccessed>14</b:DayAccessed>
    <b:RefOrder>4</b:RefOrder>
  </b:Source>
  <b:Source>
    <b:Tag>Inn21</b:Tag>
    <b:SourceType>DocumentFromInternetSite</b:SourceType>
    <b:Guid>{76E61012-59F5-814E-91FF-067C56B2C859}</b:Guid>
    <b:Author>
      <b:Author>
        <b:Corporate>Innovation, Science and Economic Development Canada (ISED)</b:Corporate>
      </b:Author>
    </b:Author>
    <b:Title>Decision on the Technical and Policy Framework for Licence-Exempt Use in the 6 GHz Band</b:Title>
    <b:URL>https://www.ic.gc.ca/eic/site/smt-gst.nsf/eng/sf11698.html</b:URL>
    <b:Year>2021</b:Year>
    <b:Month>May</b:Month>
    <b:YearAccessed>2022</b:YearAccessed>
    <b:MonthAccessed>July</b:MonthAccessed>
    <b:DayAccessed>14</b:DayAccessed>
    <b:RefOrder>5</b:RefOrder>
  </b:Source>
  <b:Source>
    <b:Tag>Cat21</b:Tag>
    <b:SourceType>DocumentFromInternetSite</b:SourceType>
    <b:Guid>{2F5B27D4-500B-C74A-80A9-AC20C55B7FDA}</b:Guid>
    <b:Author>
      <b:Author>
        <b:NameList>
          <b:Person>
            <b:Last>Nin</b:Last>
            <b:First>Catherine</b:First>
            <b:Middle>Sbeglia</b:Middle>
          </b:Person>
        </b:NameList>
      </b:Author>
    </b:Author>
    <b:Title>What is the status of global Wi-Fi 6E efforts? </b:Title>
    <b:URL>https://www.rcrwireless.com/20210120/network-infrastructure/what-is-the-status-of-global-wi-fi-6e-efforts</b:URL>
    <b:Year>2021</b:Year>
    <b:Month>January</b:Month>
    <b:Day>20</b:Day>
    <b:YearAccessed>2022</b:YearAccessed>
    <b:MonthAccessed>July</b:MonthAccessed>
    <b:DayAccessed>14</b:DayAccessed>
    <b:RefOrder>6</b:RefOrder>
  </b:Source>
  <b:Source>
    <b:Tag>Jam21</b:Tag>
    <b:SourceType>DocumentFromInternetSite</b:SourceType>
    <b:Guid>{BE294786-5C00-2A4C-8572-98A49CDFAED3}</b:Guid>
    <b:Author>
      <b:Author>
        <b:NameList>
          <b:Person>
            <b:Last>Barton</b:Last>
            <b:First>James</b:First>
          </b:Person>
        </b:NameList>
      </b:Author>
    </b:Author>
    <b:Title>Anatel clears 6GHz band for unlicensed Wi-Fi access in Brazil</b:Title>
    <b:URL>https://developingtelecoms.com/telecom-business/telecom-regulation/10823-anatel-clears-6ghz-band-for-unlicensed-wi-fi-access-in-brazil.html</b:URL>
    <b:Year>2021</b:Year>
    <b:Month>March</b:Month>
    <b:Day>8</b:Day>
    <b:YearAccessed>2022</b:YearAccessed>
    <b:MonthAccessed>July</b:MonthAccessed>
    <b:DayAccessed>14</b:DayAccessed>
    <b:RefOrder>8</b:RefOrder>
  </b:Source>
  <b:Source>
    <b:Tag>Ele20</b:Tag>
    <b:SourceType>DocumentFromInternetSite</b:SourceType>
    <b:Guid>{87C76C44-F49E-B946-9FE9-BF78CA4C1E3A}</b:Guid>
    <b:Author>
      <b:Author>
        <b:Corporate>Eleos Compliance</b:Corporate>
      </b:Author>
    </b:Author>
    <b:Title>South Korea approves the 6GHz band for unlicensed use</b:Title>
    <b:URL>https://www.eleoscompliance.com/en/article/south-korea-south-korea-approves-6ghz-band-for-unlicensed-use</b:URL>
    <b:Year>2020</b:Year>
    <b:Month>October</b:Month>
    <b:Day>15</b:Day>
    <b:YearAccessed>2022</b:YearAccessed>
    <b:MonthAccessed>July</b:MonthAccessed>
    <b:DayAccessed>14</b:DayAccessed>
    <b:RefOrder>7</b:RefOrder>
  </b:Source>
  <b:Source>
    <b:Tag>Afr21</b:Tag>
    <b:SourceType>DocumentFromInternetSite</b:SourceType>
    <b:Guid>{3EE1AC7B-1A16-F24E-9FF4-73A085F7C66A}</b:Guid>
    <b:Author>
      <b:Author>
        <b:Corporate>Africa Telecommunication Union</b:Corporate>
      </b:Author>
    </b:Author>
    <b:Title>ATU-R RECOMMENDATION - RELATING TO The Implementation of Emerging Radiocommunication Technologies namely: 5G/IMT2020; HAPS; FSS ESIM; MSS Applications; FSS VSAT and Other Applications; WiFi in 6GHz; WiGig in 60GHz and 5G NR-U</b:Title>
    <b:URL>https://atuuat.africa/wp-content/uploads/2021/08/En_ATU-R-Recommendation-005-0.pdf</b:URL>
    <b:Year>2021</b:Year>
    <b:Month>July</b:Month>
    <b:YearAccessed>2022</b:YearAccessed>
    <b:MonthAccessed>July</b:MonthAccessed>
    <b:DayAccessed>14</b:DayAccessed>
    <b:RefOrder>9</b:RefOrder>
  </b:Source>
  <b:Source>
    <b:Tag>Cis20</b:Tag>
    <b:SourceType>DocumentFromInternetSite</b:SourceType>
    <b:Guid>{8D70074B-8B10-3D4E-8235-614E871EA138}</b:Guid>
    <b:Author>
      <b:Author>
        <b:Corporate>Cisco</b:Corporate>
      </b:Author>
    </b:Author>
    <b:Title> Cisco Annual Internet Report (2018–2023) White Paper</b:Title>
    <b:URL>https://www.cisco.com/c/en/us/solutions/collateral/executive-perspectives/annual-internet-report/white-paper-c11-741490.html</b:URL>
    <b:Year>2020</b:Year>
    <b:Month>March</b:Month>
    <b:YearAccessed>2022</b:YearAccessed>
    <b:MonthAccessed>May</b:MonthAccessed>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0BF099-FB79-4FA5-BD2D-593F19BBF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949F9F-D42C-45B2-8F64-8E82619B19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98F604-6317-4333-93F7-347FF360AFC6}">
  <ds:schemaRefs>
    <ds:schemaRef ds:uri="http://schemas.microsoft.com/sharepoint/v3/contenttype/forms"/>
  </ds:schemaRefs>
</ds:datastoreItem>
</file>

<file path=customXml/itemProps5.xml><?xml version="1.0" encoding="utf-8"?>
<ds:datastoreItem xmlns:ds="http://schemas.openxmlformats.org/officeDocument/2006/customXml" ds:itemID="{7DE7E971-7F70-4262-B38D-BAEC0C68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3310</Words>
  <Characters>18872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PUBLIC CONSULTATION ON THE LICENSING OF FREQUENCY IN THE 800MHz BAND (i.e. DIGITAL DIVIDEND)</vt:lpstr>
    </vt:vector>
  </TitlesOfParts>
  <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ON THE LICENSING OF FREQUENCY IN THE 800MHz BAND (i.e. DIGITAL DIVIDEND)</dc:title>
  <dc:subject/>
  <dc:creator>Edmund</dc:creator>
  <cp:keywords/>
  <dc:description/>
  <cp:lastModifiedBy>Rahinatu Ali</cp:lastModifiedBy>
  <cp:revision>4</cp:revision>
  <cp:lastPrinted>2026-01-08T09:16:00Z</cp:lastPrinted>
  <dcterms:created xsi:type="dcterms:W3CDTF">2026-01-08T09:15:00Z</dcterms:created>
  <dcterms:modified xsi:type="dcterms:W3CDTF">2026-01-08T09:34:00Z</dcterms:modified>
</cp:coreProperties>
</file>